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26" w:rsidRDefault="00AD317B">
      <w:pPr>
        <w:ind w:left="692" w:right="406" w:firstLine="708"/>
        <w:jc w:val="both"/>
        <w:rPr>
          <w:sz w:val="26"/>
          <w:szCs w:val="26"/>
        </w:rPr>
      </w:pPr>
      <w:r>
        <w:rPr>
          <w:sz w:val="26"/>
          <w:szCs w:val="26"/>
        </w:rPr>
        <w:tab/>
      </w:r>
      <w:r>
        <w:rPr>
          <w:sz w:val="26"/>
          <w:szCs w:val="26"/>
        </w:rPr>
        <w:tab/>
      </w:r>
    </w:p>
    <w:p w:rsidR="00157426" w:rsidRDefault="00157426">
      <w:pPr>
        <w:ind w:left="692" w:right="406" w:firstLine="708"/>
        <w:jc w:val="both"/>
        <w:rPr>
          <w:sz w:val="26"/>
          <w:szCs w:val="26"/>
        </w:rPr>
      </w:pPr>
    </w:p>
    <w:p w:rsidR="00157426" w:rsidRDefault="00AD317B">
      <w:pPr>
        <w:spacing w:line="240" w:lineRule="auto"/>
        <w:ind w:left="692" w:right="406" w:firstLine="708"/>
        <w:jc w:val="center"/>
        <w:rPr>
          <w:rFonts w:ascii="Arial" w:eastAsia="Arial" w:hAnsi="Arial" w:cs="Arial"/>
          <w:b/>
          <w:sz w:val="28"/>
          <w:szCs w:val="28"/>
        </w:rPr>
      </w:pPr>
      <w:r>
        <w:rPr>
          <w:rFonts w:ascii="Arial" w:eastAsia="Arial" w:hAnsi="Arial" w:cs="Arial"/>
          <w:b/>
          <w:sz w:val="28"/>
          <w:szCs w:val="28"/>
        </w:rPr>
        <w:t>ANUNȚ PUBLIC</w:t>
      </w:r>
    </w:p>
    <w:p w:rsidR="00157426" w:rsidRDefault="00AD317B">
      <w:pPr>
        <w:spacing w:line="240" w:lineRule="auto"/>
        <w:ind w:left="692" w:right="406" w:firstLine="708"/>
        <w:jc w:val="center"/>
        <w:rPr>
          <w:rFonts w:ascii="Arial" w:eastAsia="Arial" w:hAnsi="Arial" w:cs="Arial"/>
          <w:b/>
          <w:sz w:val="28"/>
          <w:szCs w:val="28"/>
        </w:rPr>
      </w:pPr>
      <w:r>
        <w:rPr>
          <w:rFonts w:ascii="Arial" w:eastAsia="Arial" w:hAnsi="Arial" w:cs="Arial"/>
          <w:b/>
          <w:sz w:val="28"/>
          <w:szCs w:val="28"/>
        </w:rPr>
        <w:t>privind recrutarea de experți evaluatori!</w:t>
      </w:r>
    </w:p>
    <w:p w:rsidR="00157426" w:rsidRDefault="00AD317B">
      <w:pPr>
        <w:spacing w:line="240" w:lineRule="auto"/>
        <w:ind w:right="4" w:firstLine="15"/>
        <w:jc w:val="both"/>
        <w:rPr>
          <w:rFonts w:ascii="Arial" w:eastAsia="Arial" w:hAnsi="Arial" w:cs="Arial"/>
          <w:i/>
          <w:sz w:val="24"/>
          <w:szCs w:val="24"/>
        </w:rPr>
      </w:pPr>
      <w:r>
        <w:rPr>
          <w:rFonts w:ascii="Arial" w:eastAsia="Arial" w:hAnsi="Arial" w:cs="Arial"/>
          <w:i/>
          <w:sz w:val="24"/>
          <w:szCs w:val="24"/>
        </w:rPr>
        <w:t>Invitație publică adresată experților, specialiști în evaluarea de proiecte culturale, de a ni se alătura în vederea selectării, evaluării și validării celor mai reprezentative proiecte  culturale care să contribuie la extinderea și consolidarea Programului Cultural național Timișoara - Capitală Europeană a Culturii în anul 2023</w:t>
      </w:r>
    </w:p>
    <w:p w:rsidR="00157426" w:rsidRDefault="00157426">
      <w:pPr>
        <w:spacing w:line="240" w:lineRule="auto"/>
        <w:ind w:right="4" w:firstLine="15"/>
        <w:jc w:val="both"/>
        <w:rPr>
          <w:rFonts w:ascii="Arial" w:eastAsia="Arial" w:hAnsi="Arial" w:cs="Arial"/>
          <w:sz w:val="24"/>
          <w:szCs w:val="24"/>
        </w:rPr>
      </w:pPr>
    </w:p>
    <w:p w:rsidR="00157426" w:rsidRDefault="00AD317B">
      <w:pPr>
        <w:spacing w:line="240" w:lineRule="auto"/>
        <w:ind w:right="4" w:firstLine="15"/>
        <w:jc w:val="center"/>
        <w:rPr>
          <w:rFonts w:ascii="Arial" w:eastAsia="Arial" w:hAnsi="Arial" w:cs="Arial"/>
          <w:sz w:val="24"/>
          <w:szCs w:val="24"/>
        </w:rPr>
      </w:pPr>
      <w:r>
        <w:rPr>
          <w:rFonts w:ascii="Arial" w:eastAsia="Arial" w:hAnsi="Arial" w:cs="Arial"/>
          <w:sz w:val="24"/>
          <w:szCs w:val="24"/>
        </w:rPr>
        <w:t>Centrul de Cultură și Artă al Județului Timiș invită</w:t>
      </w:r>
    </w:p>
    <w:p w:rsidR="00157426" w:rsidRDefault="00AD317B">
      <w:pPr>
        <w:spacing w:after="0" w:line="240" w:lineRule="auto"/>
        <w:ind w:right="4" w:firstLine="15"/>
        <w:jc w:val="center"/>
        <w:rPr>
          <w:rFonts w:ascii="Arial" w:eastAsia="Arial" w:hAnsi="Arial" w:cs="Arial"/>
          <w:b/>
          <w:color w:val="FFFF00"/>
          <w:sz w:val="24"/>
          <w:szCs w:val="24"/>
        </w:rPr>
      </w:pPr>
      <w:r>
        <w:rPr>
          <w:rFonts w:ascii="Arial" w:eastAsia="Arial" w:hAnsi="Arial" w:cs="Arial"/>
          <w:b/>
          <w:color w:val="FFFF00"/>
          <w:sz w:val="24"/>
          <w:szCs w:val="24"/>
          <w:highlight w:val="black"/>
        </w:rPr>
        <w:t>experţi evaluatori independenţi</w:t>
      </w:r>
    </w:p>
    <w:p w:rsidR="00157426" w:rsidRDefault="00AD317B">
      <w:pPr>
        <w:spacing w:after="0" w:line="240" w:lineRule="auto"/>
        <w:ind w:right="4" w:firstLine="15"/>
        <w:jc w:val="both"/>
        <w:rPr>
          <w:rFonts w:ascii="Arial" w:eastAsia="Arial" w:hAnsi="Arial" w:cs="Arial"/>
          <w:sz w:val="24"/>
          <w:szCs w:val="24"/>
        </w:rPr>
      </w:pPr>
      <w:r>
        <w:rPr>
          <w:rFonts w:ascii="Arial" w:eastAsia="Arial" w:hAnsi="Arial" w:cs="Arial"/>
          <w:sz w:val="24"/>
          <w:szCs w:val="24"/>
        </w:rPr>
        <w:t>să-și depună candidatura pentru formarea comisiilor de evaluare a  proiectelor culturale care vor fi depuse spre finanţare prin Programul Cultural național Timișoara - Capitală Europeană a Culturii în anul 2023.</w:t>
      </w:r>
    </w:p>
    <w:p w:rsidR="00157426" w:rsidRDefault="00157426">
      <w:pPr>
        <w:spacing w:after="0" w:line="240" w:lineRule="auto"/>
        <w:ind w:right="4" w:firstLine="15"/>
        <w:jc w:val="both"/>
        <w:rPr>
          <w:rFonts w:ascii="Arial" w:eastAsia="Arial" w:hAnsi="Arial" w:cs="Arial"/>
          <w:sz w:val="24"/>
          <w:szCs w:val="24"/>
        </w:rPr>
      </w:pPr>
    </w:p>
    <w:p w:rsidR="00157426" w:rsidRDefault="00AD317B">
      <w:pPr>
        <w:spacing w:after="0" w:line="240" w:lineRule="auto"/>
        <w:ind w:right="4" w:firstLine="15"/>
        <w:jc w:val="both"/>
        <w:rPr>
          <w:rFonts w:ascii="Arial" w:eastAsia="Arial" w:hAnsi="Arial" w:cs="Arial"/>
          <w:sz w:val="24"/>
          <w:szCs w:val="24"/>
        </w:rPr>
      </w:pPr>
      <w:r>
        <w:rPr>
          <w:rFonts w:ascii="Arial" w:eastAsia="Arial" w:hAnsi="Arial" w:cs="Arial"/>
          <w:sz w:val="24"/>
          <w:szCs w:val="24"/>
        </w:rPr>
        <w:t xml:space="preserve">Candidatura se va depune individual, pe o perioadă de 21 de zile calendaristice, </w:t>
      </w:r>
      <w:r>
        <w:rPr>
          <w:rFonts w:ascii="Arial" w:eastAsia="Arial" w:hAnsi="Arial" w:cs="Arial"/>
          <w:b/>
          <w:sz w:val="24"/>
          <w:szCs w:val="24"/>
          <w:highlight w:val="yellow"/>
        </w:rPr>
        <w:t>începând cu data de 26.01.2023 până la data de 16.02.2023</w:t>
      </w:r>
      <w:r>
        <w:rPr>
          <w:rFonts w:ascii="Arial" w:eastAsia="Arial" w:hAnsi="Arial" w:cs="Arial"/>
          <w:sz w:val="24"/>
          <w:szCs w:val="24"/>
          <w:highlight w:val="yellow"/>
        </w:rPr>
        <w:t>, orele 16.30</w:t>
      </w:r>
      <w:r>
        <w:rPr>
          <w:rFonts w:ascii="Arial" w:eastAsia="Arial" w:hAnsi="Arial" w:cs="Arial"/>
          <w:sz w:val="24"/>
          <w:szCs w:val="24"/>
        </w:rPr>
        <w:t xml:space="preserve">, prin completarea unui profil personal prin intermediul platformei online accesibilă </w:t>
      </w:r>
      <w:hyperlink r:id="rId9" w:history="1">
        <w:r w:rsidR="00304D57" w:rsidRPr="00625AAA">
          <w:rPr>
            <w:rStyle w:val="Hyperlink"/>
            <w:rFonts w:ascii="Arial" w:eastAsia="Arial" w:hAnsi="Arial" w:cs="Arial"/>
            <w:i/>
            <w:sz w:val="24"/>
            <w:szCs w:val="24"/>
          </w:rPr>
          <w:t>https://cecart.ro/finantari/inscrieri-experti-evaluatori/</w:t>
        </w:r>
      </w:hyperlink>
      <w:r w:rsidR="00304D57" w:rsidRPr="00304D57">
        <w:rPr>
          <w:rFonts w:ascii="Arial" w:eastAsia="Arial" w:hAnsi="Arial" w:cs="Arial"/>
          <w:color w:val="0070C0"/>
          <w:sz w:val="24"/>
          <w:szCs w:val="24"/>
        </w:rPr>
        <w:t xml:space="preserve"> </w:t>
      </w:r>
      <w:r>
        <w:rPr>
          <w:rFonts w:ascii="Arial" w:eastAsia="Arial" w:hAnsi="Arial" w:cs="Arial"/>
          <w:sz w:val="24"/>
          <w:szCs w:val="24"/>
        </w:rPr>
        <w:t>urmată de selectarea butonului de înscriere la una din sesiunile:</w:t>
      </w:r>
    </w:p>
    <w:p w:rsidR="00157426" w:rsidRDefault="00AD317B">
      <w:pPr>
        <w:spacing w:after="0" w:line="240" w:lineRule="auto"/>
        <w:ind w:right="4" w:firstLine="15"/>
        <w:jc w:val="center"/>
        <w:rPr>
          <w:rFonts w:ascii="Arial" w:eastAsia="Arial" w:hAnsi="Arial" w:cs="Arial"/>
          <w:b/>
          <w:i/>
          <w:sz w:val="24"/>
          <w:szCs w:val="24"/>
        </w:rPr>
      </w:pPr>
      <w:r>
        <w:rPr>
          <w:rFonts w:ascii="Arial" w:eastAsia="Arial" w:hAnsi="Arial" w:cs="Arial"/>
          <w:b/>
          <w:i/>
          <w:sz w:val="24"/>
          <w:szCs w:val="24"/>
        </w:rPr>
        <w:t>Bega</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artele spectacolului</w:t>
      </w:r>
      <w:r>
        <w:rPr>
          <w:rFonts w:ascii="Arial" w:eastAsia="Arial" w:hAnsi="Arial" w:cs="Arial"/>
          <w:color w:val="000000"/>
          <w:sz w:val="24"/>
          <w:szCs w:val="24"/>
        </w:rPr>
        <w:t xml:space="preserve"> –muzică;</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artă digitală și noile media</w:t>
      </w:r>
      <w:r>
        <w:rPr>
          <w:rFonts w:ascii="Arial" w:eastAsia="Arial" w:hAnsi="Arial" w:cs="Arial"/>
          <w:color w:val="000000"/>
          <w:sz w:val="24"/>
          <w:szCs w:val="24"/>
        </w:rPr>
        <w:t xml:space="preserve"> – cuprinzând, fără a se limita la:, instalații, performance art, video art, film, video, etc;</w:t>
      </w:r>
    </w:p>
    <w:p w:rsidR="00157426" w:rsidRDefault="00157426">
      <w:pPr>
        <w:spacing w:after="0" w:line="240" w:lineRule="auto"/>
        <w:ind w:right="4" w:firstLine="15"/>
        <w:jc w:val="center"/>
        <w:rPr>
          <w:rFonts w:ascii="Arial" w:eastAsia="Arial" w:hAnsi="Arial" w:cs="Arial"/>
          <w:b/>
          <w:i/>
          <w:sz w:val="24"/>
          <w:szCs w:val="24"/>
        </w:rPr>
      </w:pPr>
    </w:p>
    <w:p w:rsidR="00157426" w:rsidRDefault="00AD317B">
      <w:pPr>
        <w:spacing w:after="0" w:line="240" w:lineRule="auto"/>
        <w:ind w:right="4" w:firstLine="15"/>
        <w:jc w:val="center"/>
        <w:rPr>
          <w:rFonts w:ascii="Arial" w:eastAsia="Arial" w:hAnsi="Arial" w:cs="Arial"/>
          <w:b/>
          <w:i/>
          <w:sz w:val="24"/>
          <w:szCs w:val="24"/>
        </w:rPr>
      </w:pPr>
      <w:r>
        <w:rPr>
          <w:rFonts w:ascii="Arial" w:eastAsia="Arial" w:hAnsi="Arial" w:cs="Arial"/>
          <w:b/>
          <w:i/>
          <w:sz w:val="24"/>
          <w:szCs w:val="24"/>
        </w:rPr>
        <w:t>LightFest+</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arte vizuale</w:t>
      </w:r>
      <w:r>
        <w:rPr>
          <w:rFonts w:ascii="Arial" w:eastAsia="Arial" w:hAnsi="Arial" w:cs="Arial"/>
          <w:color w:val="000000"/>
          <w:sz w:val="24"/>
          <w:szCs w:val="24"/>
        </w:rPr>
        <w:t>, cuprinzând, fără a se limita la: pictură, sculptură, ceramică, desen, ilustrație, colaj, design, arhitectură,street art, fotografie etc;</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artă digitală și noile media</w:t>
      </w:r>
      <w:r>
        <w:rPr>
          <w:rFonts w:ascii="Arial" w:eastAsia="Arial" w:hAnsi="Arial" w:cs="Arial"/>
          <w:color w:val="000000"/>
          <w:sz w:val="24"/>
          <w:szCs w:val="24"/>
        </w:rPr>
        <w:t xml:space="preserve"> – cuprinzând, fără a se limita la:, instalații, performance art, video art, film, video, etc;</w:t>
      </w:r>
    </w:p>
    <w:p w:rsidR="00157426" w:rsidRDefault="00157426">
      <w:pPr>
        <w:spacing w:after="0" w:line="240" w:lineRule="auto"/>
        <w:ind w:right="4" w:firstLine="15"/>
        <w:jc w:val="center"/>
        <w:rPr>
          <w:rFonts w:ascii="Arial" w:eastAsia="Arial" w:hAnsi="Arial" w:cs="Arial"/>
          <w:b/>
          <w:i/>
          <w:sz w:val="24"/>
          <w:szCs w:val="24"/>
        </w:rPr>
      </w:pPr>
    </w:p>
    <w:p w:rsidR="00157426" w:rsidRDefault="00AD317B">
      <w:pPr>
        <w:spacing w:after="0" w:line="240" w:lineRule="auto"/>
        <w:ind w:right="4" w:firstLine="15"/>
        <w:jc w:val="center"/>
        <w:rPr>
          <w:rFonts w:ascii="Arial" w:eastAsia="Arial" w:hAnsi="Arial" w:cs="Arial"/>
          <w:b/>
          <w:i/>
          <w:sz w:val="24"/>
          <w:szCs w:val="24"/>
        </w:rPr>
      </w:pPr>
      <w:r>
        <w:rPr>
          <w:rFonts w:ascii="Arial" w:eastAsia="Arial" w:hAnsi="Arial" w:cs="Arial"/>
          <w:b/>
          <w:i/>
          <w:sz w:val="24"/>
          <w:szCs w:val="24"/>
        </w:rPr>
        <w:t>LoB2023+</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artele spectacolului</w:t>
      </w:r>
      <w:r>
        <w:rPr>
          <w:rFonts w:ascii="Arial" w:eastAsia="Arial" w:hAnsi="Arial" w:cs="Arial"/>
          <w:color w:val="000000"/>
          <w:sz w:val="24"/>
          <w:szCs w:val="24"/>
        </w:rPr>
        <w:t xml:space="preserve"> – cuprinzând, fără a se limita la: teatru, dans, muzică, etc;</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arte vizuale</w:t>
      </w:r>
      <w:r>
        <w:rPr>
          <w:rFonts w:ascii="Arial" w:eastAsia="Arial" w:hAnsi="Arial" w:cs="Arial"/>
          <w:color w:val="000000"/>
          <w:sz w:val="24"/>
          <w:szCs w:val="24"/>
        </w:rPr>
        <w:t>, cuprinzând, fără a se limita la: pictură, sculptură, ceramică, desen, ilustrație, colaj, design, arhitectură,street art, fotografie etc;</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artă digitală și noile media</w:t>
      </w:r>
      <w:r>
        <w:rPr>
          <w:rFonts w:ascii="Arial" w:eastAsia="Arial" w:hAnsi="Arial" w:cs="Arial"/>
          <w:color w:val="000000"/>
          <w:sz w:val="24"/>
          <w:szCs w:val="24"/>
        </w:rPr>
        <w:t xml:space="preserve"> – cuprinzând, fără a se limita la:, instalații, performance art, video art, film, video, etc;</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rezidențe de creație</w:t>
      </w:r>
      <w:r>
        <w:rPr>
          <w:rFonts w:ascii="Arial" w:eastAsia="Arial" w:hAnsi="Arial" w:cs="Arial"/>
          <w:color w:val="000000"/>
          <w:sz w:val="24"/>
          <w:szCs w:val="24"/>
        </w:rPr>
        <w:t xml:space="preserve"> – arie tematică  ce are în vedere utilizarea culturii și a creativității ca mijloace de educație, cuprinzând, fără a se limita la: formare culturală, mediere culturală, programe de rezidenţă adresate creatorilor și/sau curatorilor etc.</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promovarea culturii scrise</w:t>
      </w:r>
      <w:r>
        <w:rPr>
          <w:rFonts w:ascii="Arial" w:eastAsia="Arial" w:hAnsi="Arial" w:cs="Arial"/>
          <w:color w:val="000000"/>
          <w:sz w:val="24"/>
          <w:szCs w:val="24"/>
        </w:rPr>
        <w:t xml:space="preserve"> – arie tematică care are în vedere stimularea </w:t>
      </w:r>
      <w:r>
        <w:rPr>
          <w:rFonts w:ascii="Arial" w:eastAsia="Arial" w:hAnsi="Arial" w:cs="Arial"/>
          <w:color w:val="000000"/>
          <w:sz w:val="24"/>
          <w:szCs w:val="24"/>
        </w:rPr>
        <w:lastRenderedPageBreak/>
        <w:t>interesului pentru lectură, scriere, cuprinzând, fără a se limita la: lectură publică, târguri, festivaluri de carte sau de literatură, editarea de cărţi, reviste şi alte publicaţii, având caracter literar-artistic, tehnico-ştiinţific, pe orice fel de suport, etc;</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b/>
          <w:i/>
          <w:color w:val="000000"/>
          <w:sz w:val="24"/>
          <w:szCs w:val="24"/>
        </w:rPr>
      </w:pPr>
      <w:r>
        <w:rPr>
          <w:rFonts w:ascii="Arial" w:eastAsia="Arial" w:hAnsi="Arial" w:cs="Arial"/>
          <w:b/>
          <w:i/>
          <w:color w:val="000000"/>
          <w:sz w:val="24"/>
          <w:szCs w:val="24"/>
        </w:rPr>
        <w:t>proiecte interdisciplinare și colaborative</w:t>
      </w:r>
    </w:p>
    <w:p w:rsidR="00157426" w:rsidRDefault="00157426">
      <w:pPr>
        <w:spacing w:after="0" w:line="240" w:lineRule="auto"/>
        <w:ind w:right="4" w:firstLine="15"/>
        <w:jc w:val="center"/>
        <w:rPr>
          <w:rFonts w:ascii="Arial" w:eastAsia="Arial" w:hAnsi="Arial" w:cs="Arial"/>
          <w:b/>
          <w:i/>
          <w:sz w:val="24"/>
          <w:szCs w:val="24"/>
        </w:rPr>
      </w:pPr>
    </w:p>
    <w:p w:rsidR="00157426" w:rsidRDefault="00AD317B">
      <w:pPr>
        <w:spacing w:after="0" w:line="240" w:lineRule="auto"/>
        <w:ind w:right="4" w:firstLine="15"/>
        <w:jc w:val="center"/>
        <w:rPr>
          <w:rFonts w:ascii="Arial" w:eastAsia="Arial" w:hAnsi="Arial" w:cs="Arial"/>
          <w:b/>
          <w:i/>
          <w:sz w:val="24"/>
          <w:szCs w:val="24"/>
        </w:rPr>
      </w:pPr>
      <w:r>
        <w:rPr>
          <w:rFonts w:ascii="Arial" w:eastAsia="Arial" w:hAnsi="Arial" w:cs="Arial"/>
          <w:b/>
          <w:i/>
          <w:sz w:val="24"/>
          <w:szCs w:val="24"/>
        </w:rPr>
        <w:t>OverBorderCulture+</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i/>
          <w:color w:val="000000"/>
          <w:sz w:val="24"/>
          <w:szCs w:val="24"/>
        </w:rPr>
        <w:t>artele spectacolului</w:t>
      </w:r>
      <w:r>
        <w:rPr>
          <w:rFonts w:ascii="Arial" w:eastAsia="Arial" w:hAnsi="Arial" w:cs="Arial"/>
          <w:color w:val="000000"/>
          <w:sz w:val="24"/>
          <w:szCs w:val="24"/>
        </w:rPr>
        <w:t xml:space="preserve"> – cuprinzând, fără a se limita la: teatru, dans, muzică, etc;</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i/>
          <w:color w:val="000000"/>
          <w:sz w:val="24"/>
          <w:szCs w:val="24"/>
        </w:rPr>
        <w:t>arte vizuale</w:t>
      </w:r>
      <w:r>
        <w:rPr>
          <w:rFonts w:ascii="Arial" w:eastAsia="Arial" w:hAnsi="Arial" w:cs="Arial"/>
          <w:b/>
          <w:color w:val="000000"/>
          <w:sz w:val="24"/>
          <w:szCs w:val="24"/>
        </w:rPr>
        <w:t xml:space="preserve">, </w:t>
      </w:r>
      <w:r>
        <w:rPr>
          <w:rFonts w:ascii="Arial" w:eastAsia="Arial" w:hAnsi="Arial" w:cs="Arial"/>
          <w:color w:val="000000"/>
          <w:sz w:val="24"/>
          <w:szCs w:val="24"/>
        </w:rPr>
        <w:t>cuprinzând, fără a se limita la: pictură, sculptură, ceramică, desen, ilustrație, colaj, design, arhitectură, street art, fotografie etc;</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i/>
          <w:color w:val="000000"/>
          <w:sz w:val="24"/>
          <w:szCs w:val="24"/>
        </w:rPr>
        <w:t>artă digitală și noile media</w:t>
      </w:r>
      <w:r>
        <w:rPr>
          <w:rFonts w:ascii="Arial" w:eastAsia="Arial" w:hAnsi="Arial" w:cs="Arial"/>
          <w:color w:val="000000"/>
          <w:sz w:val="24"/>
          <w:szCs w:val="24"/>
        </w:rPr>
        <w:t xml:space="preserve"> – cuprinzând, fără a se limita la:, instalații, performance art, video art, film, video, etc;</w:t>
      </w:r>
    </w:p>
    <w:p w:rsidR="00157426" w:rsidRDefault="00AD317B">
      <w:pPr>
        <w:widowControl w:val="0"/>
        <w:numPr>
          <w:ilvl w:val="0"/>
          <w:numId w:val="2"/>
        </w:numPr>
        <w:pBdr>
          <w:top w:val="nil"/>
          <w:left w:val="nil"/>
          <w:bottom w:val="nil"/>
          <w:right w:val="nil"/>
          <w:between w:val="nil"/>
        </w:pBdr>
        <w:tabs>
          <w:tab w:val="left" w:pos="839"/>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b/>
          <w:i/>
          <w:color w:val="000000"/>
          <w:sz w:val="24"/>
          <w:szCs w:val="24"/>
        </w:rPr>
        <w:t>rezidențe de creație</w:t>
      </w:r>
      <w:r>
        <w:rPr>
          <w:rFonts w:ascii="Arial" w:eastAsia="Arial" w:hAnsi="Arial" w:cs="Arial"/>
          <w:color w:val="000000"/>
          <w:sz w:val="24"/>
          <w:szCs w:val="24"/>
        </w:rPr>
        <w:t xml:space="preserve"> – arie tematică  ce are în vedere utilizarea culturii și a creativității ca mijloace de educație, cuprinzând, fără a se limita la: formare culturală, mediere culturală, programe de rezidenţă adresate creatorilor și/sau curatorilor etc.</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b/>
          <w:i/>
          <w:sz w:val="24"/>
          <w:szCs w:val="24"/>
        </w:rPr>
        <w:t>promovarea</w:t>
      </w:r>
      <w:r>
        <w:rPr>
          <w:rFonts w:ascii="Arial" w:eastAsia="Arial" w:hAnsi="Arial" w:cs="Arial"/>
          <w:b/>
          <w:i/>
          <w:color w:val="000000"/>
          <w:sz w:val="24"/>
          <w:szCs w:val="24"/>
        </w:rPr>
        <w:t xml:space="preserve"> culturii scrise</w:t>
      </w:r>
      <w:r>
        <w:rPr>
          <w:rFonts w:ascii="Arial" w:eastAsia="Arial" w:hAnsi="Arial" w:cs="Arial"/>
          <w:color w:val="000000"/>
          <w:sz w:val="24"/>
          <w:szCs w:val="24"/>
        </w:rPr>
        <w:t xml:space="preserve"> – arie tematică care are în vedere stimularea interesului pentru lectură, scriere, cuprinzând, fără a se limita la: lectură publică, târguri, festivaluri de carte sau de literatură, editarea de cărţi, reviste şi alte publicaţii, având caracter literar-artistic, tehnico-ştiinţific, pe orice fel de suport, etc;</w:t>
      </w:r>
    </w:p>
    <w:p w:rsidR="00157426" w:rsidRDefault="00AD317B">
      <w:pPr>
        <w:widowControl w:val="0"/>
        <w:numPr>
          <w:ilvl w:val="0"/>
          <w:numId w:val="2"/>
        </w:numPr>
        <w:pBdr>
          <w:top w:val="nil"/>
          <w:left w:val="nil"/>
          <w:bottom w:val="nil"/>
          <w:right w:val="nil"/>
          <w:between w:val="nil"/>
        </w:pBdr>
        <w:spacing w:after="0" w:line="240" w:lineRule="auto"/>
        <w:ind w:left="0" w:right="4" w:firstLine="15"/>
        <w:jc w:val="both"/>
        <w:rPr>
          <w:rFonts w:ascii="Arial" w:eastAsia="Arial" w:hAnsi="Arial" w:cs="Arial"/>
          <w:color w:val="000000"/>
          <w:sz w:val="24"/>
          <w:szCs w:val="24"/>
        </w:rPr>
      </w:pPr>
      <w:r>
        <w:rPr>
          <w:rFonts w:ascii="Arial" w:eastAsia="Arial" w:hAnsi="Arial" w:cs="Arial"/>
          <w:b/>
          <w:i/>
          <w:color w:val="000000"/>
          <w:sz w:val="24"/>
          <w:szCs w:val="24"/>
        </w:rPr>
        <w:t>proiecte interdisciplinare și colaborative</w:t>
      </w:r>
      <w:r>
        <w:rPr>
          <w:rFonts w:ascii="Arial" w:eastAsia="Arial" w:hAnsi="Arial" w:cs="Arial"/>
          <w:color w:val="000000"/>
          <w:sz w:val="24"/>
          <w:szCs w:val="24"/>
        </w:rPr>
        <w:t>;</w:t>
      </w:r>
    </w:p>
    <w:p w:rsidR="00157426" w:rsidRDefault="00157426">
      <w:pPr>
        <w:spacing w:after="0" w:line="240" w:lineRule="auto"/>
        <w:ind w:right="4" w:firstLine="15"/>
        <w:jc w:val="center"/>
        <w:rPr>
          <w:rFonts w:ascii="Arial" w:eastAsia="Arial" w:hAnsi="Arial" w:cs="Arial"/>
          <w:b/>
          <w:i/>
          <w:sz w:val="24"/>
          <w:szCs w:val="24"/>
        </w:rPr>
      </w:pPr>
    </w:p>
    <w:p w:rsidR="00157426" w:rsidRDefault="00AD317B">
      <w:pPr>
        <w:spacing w:after="0" w:line="240" w:lineRule="auto"/>
        <w:ind w:right="4" w:firstLine="15"/>
        <w:jc w:val="center"/>
        <w:rPr>
          <w:rFonts w:ascii="Arial" w:eastAsia="Arial" w:hAnsi="Arial" w:cs="Arial"/>
          <w:b/>
          <w:i/>
          <w:sz w:val="24"/>
          <w:szCs w:val="24"/>
        </w:rPr>
      </w:pPr>
      <w:r>
        <w:rPr>
          <w:rFonts w:ascii="Arial" w:eastAsia="Arial" w:hAnsi="Arial" w:cs="Arial"/>
          <w:b/>
          <w:i/>
          <w:sz w:val="24"/>
          <w:szCs w:val="24"/>
        </w:rPr>
        <w:t>Theatrical Excelence</w:t>
      </w:r>
    </w:p>
    <w:p w:rsidR="00157426" w:rsidRDefault="00AD317B">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0000"/>
          <w:sz w:val="24"/>
          <w:szCs w:val="24"/>
        </w:rPr>
      </w:pPr>
      <w:r>
        <w:rPr>
          <w:rFonts w:ascii="Arial" w:eastAsia="Arial" w:hAnsi="Arial" w:cs="Arial"/>
          <w:b/>
          <w:i/>
          <w:color w:val="000000"/>
          <w:sz w:val="24"/>
          <w:szCs w:val="24"/>
        </w:rPr>
        <w:t>artele spectacolului</w:t>
      </w:r>
      <w:r>
        <w:rPr>
          <w:rFonts w:ascii="Arial" w:eastAsia="Arial" w:hAnsi="Arial" w:cs="Arial"/>
          <w:color w:val="000000"/>
          <w:sz w:val="24"/>
          <w:szCs w:val="24"/>
        </w:rPr>
        <w:t xml:space="preserve"> - teatru;</w:t>
      </w:r>
    </w:p>
    <w:p w:rsidR="00157426" w:rsidRDefault="00157426">
      <w:pPr>
        <w:spacing w:after="0" w:line="240" w:lineRule="auto"/>
        <w:ind w:right="4" w:firstLine="15"/>
        <w:jc w:val="both"/>
        <w:rPr>
          <w:rFonts w:ascii="Arial" w:eastAsia="Arial" w:hAnsi="Arial" w:cs="Arial"/>
          <w:b/>
          <w:sz w:val="24"/>
          <w:szCs w:val="24"/>
        </w:rPr>
      </w:pPr>
    </w:p>
    <w:p w:rsidR="00157426" w:rsidRDefault="00157426">
      <w:pPr>
        <w:spacing w:after="0" w:line="240" w:lineRule="auto"/>
        <w:ind w:right="4" w:firstLine="15"/>
        <w:jc w:val="both"/>
        <w:rPr>
          <w:rFonts w:ascii="Arial" w:eastAsia="Arial" w:hAnsi="Arial" w:cs="Arial"/>
          <w:b/>
          <w:sz w:val="24"/>
          <w:szCs w:val="24"/>
        </w:rPr>
      </w:pPr>
    </w:p>
    <w:p w:rsidR="00157426" w:rsidRDefault="00AD317B">
      <w:pPr>
        <w:spacing w:after="0" w:line="240" w:lineRule="auto"/>
        <w:ind w:right="4" w:firstLine="15"/>
        <w:jc w:val="both"/>
        <w:rPr>
          <w:rFonts w:ascii="Arial" w:eastAsia="Arial" w:hAnsi="Arial" w:cs="Arial"/>
          <w:b/>
          <w:sz w:val="24"/>
          <w:szCs w:val="24"/>
        </w:rPr>
      </w:pPr>
      <w:r>
        <w:rPr>
          <w:rFonts w:ascii="Arial" w:eastAsia="Arial" w:hAnsi="Arial" w:cs="Arial"/>
          <w:b/>
          <w:sz w:val="24"/>
          <w:szCs w:val="24"/>
        </w:rPr>
        <w:t>Informații utile</w:t>
      </w:r>
    </w:p>
    <w:p w:rsidR="00157426" w:rsidRDefault="00157426">
      <w:pPr>
        <w:spacing w:after="0" w:line="240" w:lineRule="auto"/>
        <w:ind w:right="4" w:firstLine="15"/>
        <w:jc w:val="both"/>
        <w:rPr>
          <w:rFonts w:ascii="Arial" w:eastAsia="Arial" w:hAnsi="Arial" w:cs="Arial"/>
          <w:sz w:val="24"/>
          <w:szCs w:val="24"/>
        </w:rPr>
      </w:pPr>
    </w:p>
    <w:p w:rsidR="00157426" w:rsidRDefault="00AD317B">
      <w:pPr>
        <w:widowControl w:val="0"/>
        <w:pBdr>
          <w:top w:val="nil"/>
          <w:left w:val="nil"/>
          <w:bottom w:val="nil"/>
          <w:right w:val="nil"/>
          <w:between w:val="nil"/>
        </w:pBdr>
        <w:spacing w:after="0" w:line="240" w:lineRule="auto"/>
        <w:ind w:right="4" w:firstLine="15"/>
        <w:jc w:val="both"/>
        <w:rPr>
          <w:rFonts w:ascii="Arial" w:eastAsia="Arial" w:hAnsi="Arial" w:cs="Arial"/>
          <w:color w:val="000000"/>
          <w:sz w:val="24"/>
          <w:szCs w:val="24"/>
        </w:rPr>
      </w:pPr>
      <w:r>
        <w:rPr>
          <w:rFonts w:ascii="Arial" w:eastAsia="Arial" w:hAnsi="Arial" w:cs="Arial"/>
          <w:color w:val="000000"/>
          <w:sz w:val="24"/>
          <w:szCs w:val="24"/>
        </w:rPr>
        <w:t>Fiecare sesiune de selecție are scop și obiective particulare prezentate ulterior, în documentația  dedicată acestora pe măsură ce se vor lansa.</w:t>
      </w:r>
    </w:p>
    <w:p w:rsidR="00157426" w:rsidRDefault="00AD317B">
      <w:pPr>
        <w:spacing w:line="240" w:lineRule="auto"/>
        <w:ind w:right="4" w:firstLine="15"/>
        <w:jc w:val="both"/>
        <w:rPr>
          <w:rFonts w:ascii="Arial" w:eastAsia="Arial" w:hAnsi="Arial" w:cs="Arial"/>
          <w:sz w:val="24"/>
          <w:szCs w:val="24"/>
        </w:rPr>
      </w:pPr>
      <w:r>
        <w:rPr>
          <w:rFonts w:ascii="Arial" w:eastAsia="Arial" w:hAnsi="Arial" w:cs="Arial"/>
          <w:sz w:val="24"/>
          <w:szCs w:val="24"/>
        </w:rPr>
        <w:t>Toți specialiștii interesați, sunt invitați să se familiarizeze cu  specificul Programului cultural „Timișoara 2023 - Capitală Europeană a Culturii, parcurgând:</w:t>
      </w:r>
    </w:p>
    <w:p w:rsidR="00157426" w:rsidRDefault="00A440F3">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70C0"/>
          <w:sz w:val="24"/>
          <w:szCs w:val="24"/>
        </w:rPr>
      </w:pPr>
      <w:hyperlink r:id="rId10" w:history="1">
        <w:r w:rsidR="00AD317B" w:rsidRPr="00AB689D">
          <w:rPr>
            <w:rStyle w:val="Hyperlink"/>
            <w:rFonts w:ascii="Arial" w:eastAsia="Arial" w:hAnsi="Arial" w:cs="Arial"/>
            <w:sz w:val="24"/>
            <w:szCs w:val="24"/>
          </w:rPr>
          <w:t>Programul Cultural „Timișoara 2023 - Capitală Europeană a Culturii” actualizat</w:t>
        </w:r>
      </w:hyperlink>
      <w:r w:rsidR="00AD317B">
        <w:rPr>
          <w:rFonts w:ascii="Arial" w:eastAsia="Arial" w:hAnsi="Arial" w:cs="Arial"/>
          <w:color w:val="0070C0"/>
          <w:sz w:val="24"/>
          <w:szCs w:val="24"/>
        </w:rPr>
        <w:t>;</w:t>
      </w:r>
    </w:p>
    <w:p w:rsidR="00157426" w:rsidRDefault="00A440F3">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Fonts w:ascii="Arial" w:eastAsia="Arial" w:hAnsi="Arial" w:cs="Arial"/>
          <w:color w:val="0070C0"/>
          <w:sz w:val="24"/>
          <w:szCs w:val="24"/>
        </w:rPr>
      </w:pPr>
      <w:hyperlink r:id="rId11" w:history="1">
        <w:r w:rsidR="00AD317B" w:rsidRPr="00936853">
          <w:rPr>
            <w:rStyle w:val="Hyperlink"/>
            <w:rFonts w:ascii="Arial" w:eastAsia="Arial" w:hAnsi="Arial" w:cs="Arial"/>
            <w:sz w:val="24"/>
            <w:szCs w:val="24"/>
          </w:rPr>
          <w:t>Dosarul de candidatură Timișoara 2021 cu ajutorul căruia Timișoara a câștigat Titlul de Capitală Europeană a Culturii;</w:t>
        </w:r>
      </w:hyperlink>
    </w:p>
    <w:p w:rsidR="00157426" w:rsidRPr="0068425E" w:rsidRDefault="0068425E">
      <w:pPr>
        <w:widowControl w:val="0"/>
        <w:numPr>
          <w:ilvl w:val="0"/>
          <w:numId w:val="2"/>
        </w:numPr>
        <w:pBdr>
          <w:top w:val="nil"/>
          <w:left w:val="nil"/>
          <w:bottom w:val="nil"/>
          <w:right w:val="nil"/>
          <w:between w:val="nil"/>
        </w:pBdr>
        <w:tabs>
          <w:tab w:val="left" w:pos="839"/>
          <w:tab w:val="left" w:pos="840"/>
        </w:tabs>
        <w:spacing w:after="0" w:line="240" w:lineRule="auto"/>
        <w:ind w:left="0" w:right="4" w:firstLine="15"/>
        <w:jc w:val="both"/>
        <w:rPr>
          <w:rStyle w:val="Hyperlink"/>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HYPERLINK "https://cecart.ro/wp-content/uploads/2023/01/ORDONANTA-DE-URGENTA-nr.-42-din-2019-actualizata.docx" </w:instrText>
      </w:r>
      <w:r>
        <w:rPr>
          <w:rFonts w:ascii="Arial" w:eastAsia="Arial" w:hAnsi="Arial" w:cs="Arial"/>
          <w:sz w:val="24"/>
          <w:szCs w:val="24"/>
        </w:rPr>
      </w:r>
      <w:r>
        <w:rPr>
          <w:rFonts w:ascii="Arial" w:eastAsia="Arial" w:hAnsi="Arial" w:cs="Arial"/>
          <w:sz w:val="24"/>
          <w:szCs w:val="24"/>
        </w:rPr>
        <w:fldChar w:fldCharType="separate"/>
      </w:r>
      <w:r w:rsidR="00AD317B" w:rsidRPr="0068425E">
        <w:rPr>
          <w:rStyle w:val="Hyperlink"/>
          <w:rFonts w:ascii="Arial" w:eastAsia="Arial" w:hAnsi="Arial" w:cs="Arial"/>
          <w:sz w:val="24"/>
          <w:szCs w:val="24"/>
        </w:rPr>
        <w:t>Ordonanța de Urgență nr. 42 din 12 iunie 2019 privind stabilirea unor măsuri financiare pentru susținerea desfășurării Programului național „Timișoara - Capitală Europeană a Culturii în anul 2023”</w:t>
      </w:r>
    </w:p>
    <w:p w:rsidR="00157426" w:rsidRDefault="0068425E">
      <w:pPr>
        <w:widowControl w:val="0"/>
        <w:pBdr>
          <w:top w:val="nil"/>
          <w:left w:val="nil"/>
          <w:bottom w:val="nil"/>
          <w:right w:val="nil"/>
          <w:between w:val="nil"/>
        </w:pBdr>
        <w:spacing w:after="0" w:line="240" w:lineRule="auto"/>
        <w:ind w:right="4" w:firstLine="15"/>
        <w:rPr>
          <w:rFonts w:ascii="Arial" w:eastAsia="Arial" w:hAnsi="Arial" w:cs="Arial"/>
          <w:color w:val="0070C0"/>
          <w:sz w:val="24"/>
          <w:szCs w:val="24"/>
        </w:rPr>
      </w:pPr>
      <w:r>
        <w:rPr>
          <w:rFonts w:ascii="Arial" w:eastAsia="Arial" w:hAnsi="Arial" w:cs="Arial"/>
          <w:sz w:val="24"/>
          <w:szCs w:val="24"/>
        </w:rPr>
        <w:fldChar w:fldCharType="end"/>
      </w:r>
      <w:bookmarkStart w:id="0" w:name="_GoBack"/>
      <w:bookmarkEnd w:id="0"/>
    </w:p>
    <w:p w:rsidR="00157426" w:rsidRDefault="00AD317B">
      <w:pPr>
        <w:widowControl w:val="0"/>
        <w:pBdr>
          <w:top w:val="nil"/>
          <w:left w:val="nil"/>
          <w:bottom w:val="nil"/>
          <w:right w:val="nil"/>
          <w:between w:val="nil"/>
        </w:pBdr>
        <w:spacing w:after="0" w:line="240" w:lineRule="auto"/>
        <w:ind w:right="4" w:firstLine="15"/>
        <w:jc w:val="both"/>
        <w:rPr>
          <w:rFonts w:ascii="Arial" w:eastAsia="Arial" w:hAnsi="Arial" w:cs="Arial"/>
          <w:color w:val="000000"/>
          <w:sz w:val="24"/>
          <w:szCs w:val="24"/>
        </w:rPr>
      </w:pPr>
      <w:r>
        <w:rPr>
          <w:rFonts w:ascii="Arial" w:eastAsia="Arial" w:hAnsi="Arial" w:cs="Arial"/>
          <w:color w:val="000000"/>
          <w:sz w:val="24"/>
          <w:szCs w:val="24"/>
        </w:rPr>
        <w:t>urmând ca odată cu lansarea sesiunilor (5 sesiuni de selectie de proiecte culturale) să li se aducă la cunoștința celor declarați câștigători, informațiile particulare legate de fiecare sesiune de selecție în parte.</w:t>
      </w:r>
    </w:p>
    <w:p w:rsidR="00157426" w:rsidRDefault="00157426">
      <w:pPr>
        <w:spacing w:after="0" w:line="240" w:lineRule="auto"/>
        <w:ind w:right="4" w:firstLine="15"/>
        <w:jc w:val="center"/>
        <w:rPr>
          <w:rFonts w:ascii="Arial" w:eastAsia="Arial" w:hAnsi="Arial" w:cs="Arial"/>
          <w:sz w:val="24"/>
          <w:szCs w:val="24"/>
        </w:rPr>
      </w:pPr>
    </w:p>
    <w:p w:rsidR="00157426" w:rsidRDefault="00157426">
      <w:pPr>
        <w:spacing w:after="0" w:line="240" w:lineRule="auto"/>
        <w:ind w:right="4" w:firstLine="15"/>
        <w:rPr>
          <w:rFonts w:ascii="Arial" w:eastAsia="Arial" w:hAnsi="Arial" w:cs="Arial"/>
          <w:b/>
          <w:sz w:val="24"/>
          <w:szCs w:val="24"/>
        </w:rPr>
      </w:pPr>
    </w:p>
    <w:p w:rsidR="00157426" w:rsidRDefault="00157426">
      <w:pPr>
        <w:spacing w:after="0" w:line="240" w:lineRule="auto"/>
        <w:ind w:right="4" w:firstLine="15"/>
        <w:rPr>
          <w:rFonts w:ascii="Arial" w:eastAsia="Arial" w:hAnsi="Arial" w:cs="Arial"/>
          <w:b/>
          <w:sz w:val="24"/>
          <w:szCs w:val="24"/>
        </w:rPr>
      </w:pPr>
    </w:p>
    <w:p w:rsidR="00157426" w:rsidRDefault="00157426">
      <w:pPr>
        <w:spacing w:after="0" w:line="240" w:lineRule="auto"/>
        <w:ind w:right="4" w:firstLine="15"/>
        <w:rPr>
          <w:rFonts w:ascii="Arial" w:eastAsia="Arial" w:hAnsi="Arial" w:cs="Arial"/>
          <w:b/>
          <w:sz w:val="24"/>
          <w:szCs w:val="24"/>
        </w:rPr>
      </w:pPr>
    </w:p>
    <w:p w:rsidR="00157426" w:rsidRDefault="00157426">
      <w:pPr>
        <w:spacing w:after="0" w:line="240" w:lineRule="auto"/>
        <w:ind w:right="4" w:firstLine="15"/>
        <w:rPr>
          <w:rFonts w:ascii="Arial" w:eastAsia="Arial" w:hAnsi="Arial" w:cs="Arial"/>
          <w:b/>
          <w:sz w:val="24"/>
          <w:szCs w:val="24"/>
        </w:rPr>
      </w:pPr>
    </w:p>
    <w:p w:rsidR="00157426" w:rsidRDefault="00AD317B">
      <w:pPr>
        <w:spacing w:after="0" w:line="240" w:lineRule="auto"/>
        <w:ind w:right="4" w:firstLine="15"/>
        <w:rPr>
          <w:rFonts w:ascii="Arial" w:eastAsia="Arial" w:hAnsi="Arial" w:cs="Arial"/>
          <w:b/>
          <w:sz w:val="24"/>
          <w:szCs w:val="24"/>
        </w:rPr>
      </w:pPr>
      <w:r>
        <w:rPr>
          <w:rFonts w:ascii="Arial" w:eastAsia="Arial" w:hAnsi="Arial" w:cs="Arial"/>
          <w:b/>
          <w:sz w:val="24"/>
          <w:szCs w:val="24"/>
        </w:rPr>
        <w:t>Profilul evaluatorilor</w:t>
      </w:r>
    </w:p>
    <w:p w:rsidR="00157426" w:rsidRDefault="00157426">
      <w:pPr>
        <w:spacing w:after="0" w:line="240" w:lineRule="auto"/>
        <w:ind w:right="4" w:firstLine="15"/>
        <w:rPr>
          <w:rFonts w:ascii="Arial" w:eastAsia="Arial" w:hAnsi="Arial" w:cs="Arial"/>
          <w:sz w:val="24"/>
          <w:szCs w:val="24"/>
        </w:rPr>
      </w:pPr>
    </w:p>
    <w:p w:rsidR="00157426" w:rsidRDefault="00AD317B">
      <w:pPr>
        <w:spacing w:after="0" w:line="240" w:lineRule="auto"/>
        <w:ind w:right="4" w:firstLine="15"/>
        <w:jc w:val="both"/>
        <w:rPr>
          <w:rFonts w:ascii="Arial" w:eastAsia="Arial" w:hAnsi="Arial" w:cs="Arial"/>
          <w:sz w:val="24"/>
          <w:szCs w:val="24"/>
        </w:rPr>
      </w:pPr>
      <w:r>
        <w:rPr>
          <w:rFonts w:ascii="Arial" w:eastAsia="Arial" w:hAnsi="Arial" w:cs="Arial"/>
          <w:sz w:val="24"/>
          <w:szCs w:val="24"/>
        </w:rPr>
        <w:t xml:space="preserve">Specialişti cu o experienţă de cel puţin 3 ani sau, după caz, cel puţin 2 ani în managementul şi/sau evaluarea proiectelor culturale, în domeniile enumerate mai sus. </w:t>
      </w:r>
    </w:p>
    <w:p w:rsidR="00157426" w:rsidRDefault="00AD317B">
      <w:pPr>
        <w:spacing w:after="0" w:line="240" w:lineRule="auto"/>
        <w:ind w:right="4" w:firstLine="15"/>
        <w:jc w:val="both"/>
        <w:rPr>
          <w:rFonts w:ascii="Arial" w:eastAsia="Arial" w:hAnsi="Arial" w:cs="Arial"/>
          <w:sz w:val="24"/>
          <w:szCs w:val="24"/>
        </w:rPr>
      </w:pPr>
      <w:r>
        <w:rPr>
          <w:rFonts w:ascii="Arial" w:eastAsia="Arial" w:hAnsi="Arial" w:cs="Arial"/>
          <w:sz w:val="24"/>
          <w:szCs w:val="24"/>
        </w:rPr>
        <w:t>Evaluatorul trebuie să dețină cunoștințe solide atât în domeniul cultural și ariile tematice alese, cât și în managementul de proiect, comunicare, promovare, management financiar, pentru a putea fi capabil să realizeze o evaluare obiectivă, în cunoștință de cauză, a informațiilor  prezentate în cererea de finanțare.</w:t>
      </w:r>
    </w:p>
    <w:p w:rsidR="00157426" w:rsidRDefault="00AD317B">
      <w:pPr>
        <w:spacing w:after="0" w:line="240" w:lineRule="auto"/>
        <w:ind w:right="4" w:firstLine="15"/>
        <w:jc w:val="both"/>
        <w:rPr>
          <w:rFonts w:ascii="Arial" w:eastAsia="Arial" w:hAnsi="Arial" w:cs="Arial"/>
          <w:color w:val="FFFF00"/>
          <w:sz w:val="24"/>
          <w:szCs w:val="24"/>
        </w:rPr>
      </w:pPr>
      <w:r>
        <w:rPr>
          <w:rFonts w:ascii="Arial" w:eastAsia="Arial" w:hAnsi="Arial" w:cs="Arial"/>
          <w:sz w:val="24"/>
          <w:szCs w:val="24"/>
        </w:rPr>
        <w:t>Impartialitate, integritatea, obiectivitatea și corectitudinea  sunt principii  după care evaluatorul trebuie să fie ghidat, astfel încât să poată asigura  o evaluare corectă, prin selectarea celor mai reprezentative proiecte, în conformitate cu obiectivele Programului.</w:t>
      </w:r>
    </w:p>
    <w:p w:rsidR="00157426" w:rsidRDefault="00157426">
      <w:pPr>
        <w:spacing w:after="0" w:line="240" w:lineRule="auto"/>
        <w:ind w:right="4" w:firstLine="15"/>
        <w:jc w:val="both"/>
        <w:rPr>
          <w:rFonts w:ascii="Arial" w:eastAsia="Arial" w:hAnsi="Arial" w:cs="Arial"/>
          <w:sz w:val="24"/>
          <w:szCs w:val="24"/>
        </w:rPr>
      </w:pPr>
    </w:p>
    <w:p w:rsidR="00157426" w:rsidRDefault="00AD317B">
      <w:pPr>
        <w:pStyle w:val="Heading1"/>
        <w:ind w:left="0" w:right="4" w:firstLine="15"/>
        <w:rPr>
          <w:rFonts w:ascii="Arial" w:eastAsia="Arial" w:hAnsi="Arial" w:cs="Arial"/>
          <w:sz w:val="24"/>
          <w:szCs w:val="24"/>
        </w:rPr>
      </w:pPr>
      <w:r>
        <w:rPr>
          <w:rFonts w:ascii="Arial" w:eastAsia="Arial" w:hAnsi="Arial" w:cs="Arial"/>
          <w:sz w:val="24"/>
          <w:szCs w:val="24"/>
        </w:rPr>
        <w:t>Modalitatea de înscriere și de selecție a acestora</w:t>
      </w:r>
    </w:p>
    <w:p w:rsidR="00157426" w:rsidRDefault="00157426">
      <w:pPr>
        <w:pStyle w:val="Heading1"/>
        <w:ind w:left="0" w:right="4" w:firstLine="15"/>
      </w:pPr>
    </w:p>
    <w:p w:rsidR="00157426" w:rsidRDefault="00AD317B">
      <w:pPr>
        <w:pStyle w:val="Heading1"/>
        <w:ind w:left="0" w:right="4" w:firstLine="15"/>
        <w:jc w:val="both"/>
        <w:rPr>
          <w:rFonts w:ascii="Arial" w:eastAsia="Arial" w:hAnsi="Arial" w:cs="Arial"/>
          <w:b w:val="0"/>
          <w:sz w:val="24"/>
          <w:szCs w:val="24"/>
        </w:rPr>
      </w:pPr>
      <w:r>
        <w:rPr>
          <w:rFonts w:ascii="Arial" w:eastAsia="Arial" w:hAnsi="Arial" w:cs="Arial"/>
          <w:b w:val="0"/>
          <w:sz w:val="24"/>
          <w:szCs w:val="24"/>
        </w:rPr>
        <w:t>Procesul de înscriere se demarează prin crearea, în cadrul platformei digitale, a unui cont de profil, pentru care, se introduce o adresă de e-mail validă, numele și prenumele și o parolă, după care se atașează:</w:t>
      </w:r>
    </w:p>
    <w:p w:rsidR="00157426" w:rsidRDefault="00AD317B">
      <w:pPr>
        <w:pStyle w:val="Heading1"/>
        <w:ind w:left="0" w:right="4" w:firstLine="15"/>
        <w:jc w:val="both"/>
        <w:rPr>
          <w:rFonts w:ascii="Arial" w:eastAsia="Arial" w:hAnsi="Arial" w:cs="Arial"/>
          <w:b w:val="0"/>
          <w:sz w:val="24"/>
          <w:szCs w:val="24"/>
        </w:rPr>
      </w:pPr>
      <w:r>
        <w:rPr>
          <w:rFonts w:ascii="Arial" w:eastAsia="Arial" w:hAnsi="Arial" w:cs="Arial"/>
          <w:b w:val="0"/>
          <w:sz w:val="24"/>
          <w:szCs w:val="24"/>
        </w:rPr>
        <w:t>-  CV-ul;</w:t>
      </w:r>
    </w:p>
    <w:p w:rsidR="00157426" w:rsidRDefault="00AD317B">
      <w:pPr>
        <w:pStyle w:val="Heading1"/>
        <w:ind w:left="0" w:right="4" w:firstLine="15"/>
        <w:jc w:val="both"/>
        <w:rPr>
          <w:rFonts w:ascii="Arial" w:eastAsia="Arial" w:hAnsi="Arial" w:cs="Arial"/>
          <w:b w:val="0"/>
          <w:sz w:val="24"/>
          <w:szCs w:val="24"/>
        </w:rPr>
      </w:pPr>
      <w:r>
        <w:rPr>
          <w:rFonts w:ascii="Arial" w:eastAsia="Arial" w:hAnsi="Arial" w:cs="Arial"/>
          <w:b w:val="0"/>
          <w:sz w:val="24"/>
          <w:szCs w:val="24"/>
        </w:rPr>
        <w:t>-  documentul care atestă acreditarea expertizei în evaluarea proiectelor de către un organism abilitat;</w:t>
      </w:r>
    </w:p>
    <w:p w:rsidR="00157426" w:rsidRDefault="00AD317B">
      <w:pPr>
        <w:pStyle w:val="Heading1"/>
        <w:ind w:left="0" w:right="4" w:firstLine="15"/>
        <w:jc w:val="both"/>
        <w:rPr>
          <w:rFonts w:ascii="Arial" w:eastAsia="Arial" w:hAnsi="Arial" w:cs="Arial"/>
          <w:b w:val="0"/>
          <w:sz w:val="24"/>
          <w:szCs w:val="24"/>
        </w:rPr>
      </w:pPr>
      <w:r>
        <w:rPr>
          <w:rFonts w:ascii="Arial" w:eastAsia="Arial" w:hAnsi="Arial" w:cs="Arial"/>
          <w:b w:val="0"/>
          <w:sz w:val="24"/>
          <w:szCs w:val="24"/>
        </w:rPr>
        <w:t>-  alte documente sau link-uri relevante constituie un avantaj;</w:t>
      </w:r>
    </w:p>
    <w:p w:rsidR="00157426" w:rsidRDefault="00AD317B">
      <w:pPr>
        <w:widowControl w:val="0"/>
        <w:pBdr>
          <w:top w:val="nil"/>
          <w:left w:val="nil"/>
          <w:bottom w:val="nil"/>
          <w:right w:val="nil"/>
          <w:between w:val="nil"/>
        </w:pBdr>
        <w:spacing w:after="0" w:line="240" w:lineRule="auto"/>
        <w:ind w:right="4" w:firstLine="15"/>
        <w:jc w:val="both"/>
        <w:rPr>
          <w:rFonts w:ascii="Arial" w:eastAsia="Arial" w:hAnsi="Arial" w:cs="Arial"/>
          <w:color w:val="000000"/>
          <w:sz w:val="24"/>
          <w:szCs w:val="24"/>
        </w:rPr>
      </w:pPr>
      <w:r>
        <w:rPr>
          <w:rFonts w:ascii="Arial" w:eastAsia="Arial" w:hAnsi="Arial" w:cs="Arial"/>
          <w:color w:val="000000"/>
          <w:sz w:val="24"/>
          <w:szCs w:val="24"/>
        </w:rPr>
        <w:t>În vederea alcătuirii comisiilor de experţi evaluatori independenţi, propunerile vor fi analizate de către o comisie constituită la nivelul Centrului, care va face o selecție preliminară în baza criteriilor prezentului anunț.</w:t>
      </w:r>
    </w:p>
    <w:p w:rsidR="00157426" w:rsidRDefault="00AD317B">
      <w:pPr>
        <w:widowControl w:val="0"/>
        <w:pBdr>
          <w:top w:val="nil"/>
          <w:left w:val="nil"/>
          <w:bottom w:val="nil"/>
          <w:right w:val="nil"/>
          <w:between w:val="nil"/>
        </w:pBdr>
        <w:spacing w:after="0" w:line="240" w:lineRule="auto"/>
        <w:ind w:right="4" w:firstLine="15"/>
        <w:jc w:val="both"/>
        <w:rPr>
          <w:rFonts w:ascii="Arial" w:eastAsia="Arial" w:hAnsi="Arial" w:cs="Arial"/>
          <w:color w:val="000000"/>
          <w:sz w:val="24"/>
          <w:szCs w:val="24"/>
        </w:rPr>
      </w:pPr>
      <w:r>
        <w:rPr>
          <w:rFonts w:ascii="Arial" w:eastAsia="Arial" w:hAnsi="Arial" w:cs="Arial"/>
          <w:color w:val="000000"/>
          <w:sz w:val="24"/>
          <w:szCs w:val="24"/>
        </w:rPr>
        <w:t xml:space="preserve">Vor fi selectați experți atât pentru comisiile de evaluare și selecție, cât și pentru comisiile de soluționare a contestațiilor, membri titulari și membri supleanți ai acestora. </w:t>
      </w:r>
    </w:p>
    <w:p w:rsidR="00157426" w:rsidRDefault="00AD317B">
      <w:pPr>
        <w:widowControl w:val="0"/>
        <w:pBdr>
          <w:top w:val="nil"/>
          <w:left w:val="nil"/>
          <w:bottom w:val="nil"/>
          <w:right w:val="nil"/>
          <w:between w:val="nil"/>
        </w:pBdr>
        <w:spacing w:after="0" w:line="240" w:lineRule="auto"/>
        <w:ind w:right="4" w:firstLine="15"/>
        <w:jc w:val="both"/>
        <w:rPr>
          <w:rFonts w:ascii="Arial" w:eastAsia="Arial" w:hAnsi="Arial" w:cs="Arial"/>
          <w:b/>
          <w:color w:val="000000"/>
          <w:sz w:val="24"/>
          <w:szCs w:val="24"/>
        </w:rPr>
      </w:pPr>
      <w:r>
        <w:rPr>
          <w:rFonts w:ascii="Arial" w:eastAsia="Arial" w:hAnsi="Arial" w:cs="Arial"/>
          <w:color w:val="000000"/>
          <w:sz w:val="24"/>
          <w:szCs w:val="24"/>
        </w:rPr>
        <w:t>Desemnarea evaluatorilor se face pe baza experienței și expertizei acestora în aria/ariile pentru care au optat și a competențelor în redactarea și/sau în implementarea de proiecte, având în vedere acoperirea echitabilă a tuturor ariilor culturale de mai sus.</w:t>
      </w:r>
    </w:p>
    <w:p w:rsidR="00157426" w:rsidRDefault="00AD317B">
      <w:pPr>
        <w:widowControl w:val="0"/>
        <w:pBdr>
          <w:top w:val="nil"/>
          <w:left w:val="nil"/>
          <w:bottom w:val="nil"/>
          <w:right w:val="nil"/>
          <w:between w:val="nil"/>
        </w:pBdr>
        <w:spacing w:after="0" w:line="240" w:lineRule="auto"/>
        <w:ind w:right="4" w:firstLine="15"/>
        <w:jc w:val="both"/>
        <w:rPr>
          <w:rFonts w:ascii="Arial" w:eastAsia="Arial" w:hAnsi="Arial" w:cs="Arial"/>
          <w:color w:val="000000"/>
          <w:sz w:val="24"/>
          <w:szCs w:val="24"/>
        </w:rPr>
      </w:pPr>
      <w:r>
        <w:rPr>
          <w:rFonts w:ascii="Arial" w:eastAsia="Arial" w:hAnsi="Arial" w:cs="Arial"/>
          <w:color w:val="000000"/>
          <w:sz w:val="24"/>
          <w:szCs w:val="24"/>
        </w:rPr>
        <w:t>Fiecare membru al comisiei de selecție și, respectiv, de soluționare a contestațiilor va semna la începutul sesiunii de evaluare o</w:t>
      </w:r>
      <w:r>
        <w:rPr>
          <w:rFonts w:ascii="Arial" w:eastAsia="Arial" w:hAnsi="Arial" w:cs="Arial"/>
          <w:sz w:val="24"/>
          <w:szCs w:val="24"/>
        </w:rPr>
        <w:t xml:space="preserve"> </w:t>
      </w:r>
      <w:r>
        <w:rPr>
          <w:rFonts w:ascii="Arial" w:eastAsia="Arial" w:hAnsi="Arial" w:cs="Arial"/>
          <w:color w:val="000000"/>
          <w:sz w:val="24"/>
          <w:szCs w:val="24"/>
          <w:u w:val="single"/>
        </w:rPr>
        <w:t>declarație de imparțialitate și evitare a</w:t>
      </w:r>
      <w:r>
        <w:rPr>
          <w:rFonts w:ascii="Arial" w:eastAsia="Arial" w:hAnsi="Arial" w:cs="Arial"/>
          <w:color w:val="000000"/>
          <w:sz w:val="24"/>
          <w:szCs w:val="24"/>
        </w:rPr>
        <w:t xml:space="preserve"> </w:t>
      </w:r>
      <w:r>
        <w:rPr>
          <w:rFonts w:ascii="Arial" w:eastAsia="Arial" w:hAnsi="Arial" w:cs="Arial"/>
          <w:color w:val="000000"/>
          <w:sz w:val="24"/>
          <w:szCs w:val="24"/>
          <w:u w:val="single"/>
        </w:rPr>
        <w:t>conflictului de  interese</w:t>
      </w:r>
      <w:r>
        <w:rPr>
          <w:rFonts w:ascii="Arial" w:eastAsia="Arial" w:hAnsi="Arial" w:cs="Arial"/>
          <w:color w:val="000000"/>
          <w:sz w:val="24"/>
          <w:szCs w:val="24"/>
        </w:rPr>
        <w:t>.</w:t>
      </w: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b/>
          <w:color w:val="000000"/>
          <w:sz w:val="24"/>
          <w:szCs w:val="24"/>
        </w:rPr>
      </w:pPr>
      <w:r>
        <w:rPr>
          <w:rFonts w:ascii="Arial" w:eastAsia="Arial" w:hAnsi="Arial" w:cs="Arial"/>
          <w:color w:val="000000"/>
          <w:sz w:val="24"/>
          <w:szCs w:val="24"/>
        </w:rPr>
        <w:t>Precizăm că, în conformitate cu legislația, nu poate fi evaluator  persoana care:</w:t>
      </w:r>
    </w:p>
    <w:p w:rsidR="00157426" w:rsidRDefault="00AD317B">
      <w:pPr>
        <w:pBdr>
          <w:top w:val="nil"/>
          <w:left w:val="nil"/>
          <w:bottom w:val="nil"/>
          <w:right w:val="nil"/>
          <w:between w:val="nil"/>
        </w:pBdr>
        <w:spacing w:after="0" w:line="240" w:lineRule="auto"/>
        <w:ind w:right="4" w:firstLine="15"/>
        <w:jc w:val="both"/>
        <w:rPr>
          <w:rFonts w:ascii="Arial" w:eastAsia="Arial" w:hAnsi="Arial" w:cs="Arial"/>
          <w:color w:val="000000"/>
          <w:sz w:val="24"/>
          <w:szCs w:val="24"/>
        </w:rPr>
      </w:pPr>
      <w:r>
        <w:rPr>
          <w:rFonts w:ascii="Arial" w:eastAsia="Arial" w:hAnsi="Arial" w:cs="Arial"/>
          <w:color w:val="000000"/>
          <w:sz w:val="24"/>
          <w:szCs w:val="24"/>
        </w:rPr>
        <w:t xml:space="preserve"> - are proiecte depuse spre finanţare la sesiunile de selecție organizate de  CCAJT prin Programului Cultural național Timișoara - Capitală Europeană a Culturii în anul 2023;</w:t>
      </w:r>
    </w:p>
    <w:p w:rsidR="00157426" w:rsidRDefault="00AD317B">
      <w:pPr>
        <w:pBdr>
          <w:top w:val="nil"/>
          <w:left w:val="nil"/>
          <w:bottom w:val="nil"/>
          <w:right w:val="nil"/>
          <w:between w:val="nil"/>
        </w:pBdr>
        <w:spacing w:after="0" w:line="240" w:lineRule="auto"/>
        <w:ind w:right="4" w:firstLine="15"/>
        <w:jc w:val="both"/>
        <w:rPr>
          <w:rFonts w:ascii="Arial" w:eastAsia="Arial" w:hAnsi="Arial" w:cs="Arial"/>
          <w:color w:val="000000"/>
          <w:sz w:val="24"/>
          <w:szCs w:val="24"/>
        </w:rPr>
      </w:pPr>
      <w:r>
        <w:rPr>
          <w:rFonts w:ascii="Arial" w:eastAsia="Arial" w:hAnsi="Arial" w:cs="Arial"/>
          <w:color w:val="000000"/>
          <w:sz w:val="24"/>
          <w:szCs w:val="24"/>
        </w:rPr>
        <w:t>-  face parte din echipa de implementare a unui proiect înscris spre finanţare;</w:t>
      </w:r>
    </w:p>
    <w:p w:rsidR="00157426" w:rsidRDefault="00AD317B">
      <w:pPr>
        <w:pBdr>
          <w:top w:val="nil"/>
          <w:left w:val="nil"/>
          <w:bottom w:val="nil"/>
          <w:right w:val="nil"/>
          <w:between w:val="nil"/>
        </w:pBdr>
        <w:spacing w:after="0" w:line="240" w:lineRule="auto"/>
        <w:ind w:right="4" w:firstLine="15"/>
        <w:jc w:val="both"/>
        <w:rPr>
          <w:rFonts w:ascii="Arial" w:eastAsia="Arial" w:hAnsi="Arial" w:cs="Arial"/>
          <w:color w:val="000000"/>
          <w:sz w:val="24"/>
          <w:szCs w:val="24"/>
        </w:rPr>
      </w:pPr>
      <w:r>
        <w:rPr>
          <w:rFonts w:ascii="Arial" w:eastAsia="Arial" w:hAnsi="Arial" w:cs="Arial"/>
          <w:color w:val="000000"/>
          <w:sz w:val="24"/>
          <w:szCs w:val="24"/>
        </w:rPr>
        <w:t xml:space="preserve">- se </w:t>
      </w:r>
      <w:r>
        <w:rPr>
          <w:rFonts w:ascii="Arial" w:eastAsia="Arial" w:hAnsi="Arial" w:cs="Arial"/>
          <w:sz w:val="24"/>
          <w:szCs w:val="24"/>
        </w:rPr>
        <w:t>regăsește</w:t>
      </w:r>
      <w:r>
        <w:rPr>
          <w:rFonts w:ascii="Arial" w:eastAsia="Arial" w:hAnsi="Arial" w:cs="Arial"/>
          <w:color w:val="000000"/>
          <w:sz w:val="24"/>
          <w:szCs w:val="24"/>
        </w:rPr>
        <w:t xml:space="preserve"> în una din situațiile consemnate în declarația de imparțialitate și     conflict de interese:</w:t>
      </w:r>
    </w:p>
    <w:p w:rsidR="00157426" w:rsidRDefault="00AD317B">
      <w:pPr>
        <w:numPr>
          <w:ilvl w:val="0"/>
          <w:numId w:val="1"/>
        </w:numPr>
        <w:pBdr>
          <w:top w:val="nil"/>
          <w:left w:val="nil"/>
          <w:bottom w:val="nil"/>
          <w:right w:val="nil"/>
          <w:between w:val="nil"/>
        </w:pBdr>
        <w:spacing w:after="0" w:line="240" w:lineRule="auto"/>
        <w:ind w:left="0" w:right="4" w:firstLine="15"/>
        <w:jc w:val="both"/>
        <w:rPr>
          <w:rFonts w:ascii="Arial" w:eastAsia="Arial" w:hAnsi="Arial" w:cs="Arial"/>
          <w:color w:val="000000"/>
          <w:sz w:val="24"/>
          <w:szCs w:val="24"/>
        </w:rPr>
      </w:pPr>
      <w:r>
        <w:rPr>
          <w:rFonts w:ascii="Arial" w:eastAsia="Arial" w:hAnsi="Arial" w:cs="Arial"/>
          <w:color w:val="000000"/>
          <w:sz w:val="24"/>
          <w:szCs w:val="24"/>
        </w:rPr>
        <w:lastRenderedPageBreak/>
        <w:t>face parte din organele de conducere ale unuia dintre solicitanți persoană juridică sau este reprezentantă legală sau angajată a unui solicitant;</w:t>
      </w:r>
    </w:p>
    <w:p w:rsidR="00157426" w:rsidRDefault="00AD317B">
      <w:pPr>
        <w:numPr>
          <w:ilvl w:val="0"/>
          <w:numId w:val="1"/>
        </w:numPr>
        <w:pBdr>
          <w:top w:val="nil"/>
          <w:left w:val="nil"/>
          <w:bottom w:val="nil"/>
          <w:right w:val="nil"/>
          <w:between w:val="nil"/>
        </w:pBdr>
        <w:spacing w:after="0" w:line="240" w:lineRule="auto"/>
        <w:ind w:left="0" w:right="4" w:firstLine="15"/>
        <w:jc w:val="both"/>
        <w:rPr>
          <w:rFonts w:ascii="Arial" w:eastAsia="Arial" w:hAnsi="Arial" w:cs="Arial"/>
          <w:color w:val="000000"/>
          <w:sz w:val="24"/>
          <w:szCs w:val="24"/>
        </w:rPr>
      </w:pPr>
      <w:r>
        <w:rPr>
          <w:rFonts w:ascii="Arial" w:eastAsia="Arial" w:hAnsi="Arial" w:cs="Arial"/>
          <w:color w:val="000000"/>
          <w:sz w:val="24"/>
          <w:szCs w:val="24"/>
        </w:rPr>
        <w:t>are calitatea de soţ/soţie, rudă sau afin, până la gradul al II-lea inclusiv, cu persoane care fac parte din organe de conducere sau persoane angajate ale unui solicitant;</w:t>
      </w:r>
    </w:p>
    <w:p w:rsidR="00157426" w:rsidRDefault="00AD317B">
      <w:pPr>
        <w:numPr>
          <w:ilvl w:val="0"/>
          <w:numId w:val="1"/>
        </w:numPr>
        <w:pBdr>
          <w:top w:val="nil"/>
          <w:left w:val="nil"/>
          <w:bottom w:val="nil"/>
          <w:right w:val="nil"/>
          <w:between w:val="nil"/>
        </w:pBdr>
        <w:spacing w:after="0" w:line="240" w:lineRule="auto"/>
        <w:ind w:left="0" w:right="4" w:firstLine="15"/>
        <w:jc w:val="both"/>
        <w:rPr>
          <w:rFonts w:ascii="Arial" w:eastAsia="Arial" w:hAnsi="Arial" w:cs="Arial"/>
          <w:color w:val="000000"/>
          <w:sz w:val="24"/>
          <w:szCs w:val="24"/>
        </w:rPr>
      </w:pPr>
      <w:r>
        <w:rPr>
          <w:rFonts w:ascii="Arial" w:eastAsia="Arial" w:hAnsi="Arial" w:cs="Arial"/>
          <w:color w:val="000000"/>
          <w:sz w:val="24"/>
          <w:szCs w:val="24"/>
        </w:rPr>
        <w:t>are calitatea de acționar, ea sau rudele sau afinii săi până la gradul al II-lea inclusiv, la unul dintre solicitanții persoană juridică;</w:t>
      </w:r>
    </w:p>
    <w:p w:rsidR="00157426" w:rsidRDefault="00AD317B">
      <w:pPr>
        <w:numPr>
          <w:ilvl w:val="0"/>
          <w:numId w:val="1"/>
        </w:numPr>
        <w:pBdr>
          <w:top w:val="nil"/>
          <w:left w:val="nil"/>
          <w:bottom w:val="nil"/>
          <w:right w:val="nil"/>
          <w:between w:val="nil"/>
        </w:pBdr>
        <w:spacing w:after="0" w:line="240" w:lineRule="auto"/>
        <w:ind w:left="0" w:right="4" w:firstLine="15"/>
        <w:jc w:val="both"/>
        <w:rPr>
          <w:rFonts w:ascii="Arial" w:eastAsia="Arial" w:hAnsi="Arial" w:cs="Arial"/>
          <w:color w:val="000000"/>
          <w:sz w:val="24"/>
          <w:szCs w:val="24"/>
        </w:rPr>
      </w:pPr>
      <w:r>
        <w:rPr>
          <w:rFonts w:ascii="Arial" w:eastAsia="Arial" w:hAnsi="Arial" w:cs="Arial"/>
          <w:color w:val="000000"/>
          <w:sz w:val="24"/>
          <w:szCs w:val="24"/>
        </w:rPr>
        <w:t>are un interes patrimonial, personal sau printr-o rudă ori afin până la gradul al II-lea inclusiv, în legătură cu atribuirea contractului de finanțare nerambursabilă.</w:t>
      </w:r>
    </w:p>
    <w:p w:rsidR="00157426" w:rsidRDefault="00157426">
      <w:pPr>
        <w:widowControl w:val="0"/>
        <w:pBdr>
          <w:top w:val="nil"/>
          <w:left w:val="nil"/>
          <w:bottom w:val="nil"/>
          <w:right w:val="nil"/>
          <w:between w:val="nil"/>
        </w:pBdr>
        <w:spacing w:after="0" w:line="240" w:lineRule="auto"/>
        <w:ind w:right="4" w:firstLine="15"/>
        <w:jc w:val="both"/>
        <w:rPr>
          <w:rFonts w:ascii="Arial" w:eastAsia="Arial" w:hAnsi="Arial" w:cs="Arial"/>
          <w:b/>
          <w:color w:val="000000"/>
          <w:sz w:val="24"/>
          <w:szCs w:val="24"/>
        </w:rPr>
      </w:pPr>
    </w:p>
    <w:p w:rsidR="00157426" w:rsidRDefault="00AD317B">
      <w:pPr>
        <w:widowControl w:val="0"/>
        <w:pBdr>
          <w:top w:val="nil"/>
          <w:left w:val="nil"/>
          <w:bottom w:val="nil"/>
          <w:right w:val="nil"/>
          <w:between w:val="nil"/>
        </w:pBdr>
        <w:spacing w:after="0" w:line="240" w:lineRule="auto"/>
        <w:ind w:right="4" w:firstLine="15"/>
        <w:jc w:val="both"/>
        <w:rPr>
          <w:rFonts w:ascii="Arial" w:eastAsia="Arial" w:hAnsi="Arial" w:cs="Arial"/>
          <w:b/>
          <w:color w:val="000000"/>
          <w:sz w:val="24"/>
          <w:szCs w:val="24"/>
        </w:rPr>
      </w:pPr>
      <w:r>
        <w:rPr>
          <w:rFonts w:ascii="Arial" w:eastAsia="Arial" w:hAnsi="Arial" w:cs="Arial"/>
          <w:b/>
          <w:color w:val="000000"/>
          <w:sz w:val="24"/>
          <w:szCs w:val="24"/>
        </w:rPr>
        <w:t>Procesul de evaluare și alte mențiuni</w:t>
      </w:r>
    </w:p>
    <w:p w:rsidR="00157426" w:rsidRDefault="00157426">
      <w:pPr>
        <w:widowControl w:val="0"/>
        <w:pBdr>
          <w:top w:val="nil"/>
          <w:left w:val="nil"/>
          <w:bottom w:val="nil"/>
          <w:right w:val="nil"/>
          <w:between w:val="nil"/>
        </w:pBdr>
        <w:spacing w:after="0" w:line="240" w:lineRule="auto"/>
        <w:ind w:right="4" w:firstLine="15"/>
        <w:jc w:val="both"/>
        <w:rPr>
          <w:rFonts w:ascii="Arial" w:eastAsia="Arial" w:hAnsi="Arial" w:cs="Arial"/>
          <w:b/>
          <w:color w:val="000000"/>
          <w:sz w:val="24"/>
          <w:szCs w:val="24"/>
        </w:rPr>
      </w:pPr>
    </w:p>
    <w:p w:rsidR="00157426" w:rsidRDefault="00AD317B">
      <w:pPr>
        <w:widowControl w:val="0"/>
        <w:pBdr>
          <w:top w:val="nil"/>
          <w:left w:val="nil"/>
          <w:bottom w:val="nil"/>
          <w:right w:val="nil"/>
          <w:between w:val="nil"/>
        </w:pBdr>
        <w:spacing w:after="0" w:line="240" w:lineRule="auto"/>
        <w:ind w:right="4" w:firstLine="15"/>
        <w:jc w:val="both"/>
        <w:rPr>
          <w:rFonts w:ascii="Arial" w:eastAsia="Arial" w:hAnsi="Arial" w:cs="Arial"/>
          <w:color w:val="000000"/>
          <w:sz w:val="24"/>
          <w:szCs w:val="24"/>
        </w:rPr>
      </w:pPr>
      <w:r>
        <w:rPr>
          <w:rFonts w:ascii="Arial" w:eastAsia="Arial" w:hAnsi="Arial" w:cs="Arial"/>
          <w:color w:val="000000"/>
          <w:sz w:val="24"/>
          <w:szCs w:val="24"/>
        </w:rPr>
        <w:t>Evaluarea este o etapă esențială a procedurii de selecție, care are ca finalitate acordarea de finanțări din fonduri publice acelor propuneri de proiecte culturale care pot oferi cea mai semnificativă contribuție la atingerea priorităților Programului Cultural național Timișoara - Capitală Europeană a Culturii în anul 2023.</w:t>
      </w:r>
    </w:p>
    <w:p w:rsidR="00157426" w:rsidRDefault="00AD317B">
      <w:pPr>
        <w:widowControl w:val="0"/>
        <w:pBdr>
          <w:top w:val="nil"/>
          <w:left w:val="nil"/>
          <w:bottom w:val="nil"/>
          <w:right w:val="nil"/>
          <w:between w:val="nil"/>
        </w:pBdr>
        <w:spacing w:after="0" w:line="240" w:lineRule="auto"/>
        <w:ind w:right="4" w:firstLine="15"/>
        <w:jc w:val="both"/>
        <w:rPr>
          <w:rFonts w:ascii="Arial" w:eastAsia="Arial" w:hAnsi="Arial" w:cs="Arial"/>
          <w:sz w:val="24"/>
          <w:szCs w:val="24"/>
        </w:rPr>
      </w:pPr>
      <w:r>
        <w:rPr>
          <w:rFonts w:ascii="Arial" w:eastAsia="Arial" w:hAnsi="Arial" w:cs="Arial"/>
          <w:color w:val="000000"/>
          <w:sz w:val="24"/>
          <w:szCs w:val="24"/>
        </w:rPr>
        <w:t>Procesul de evaluare se desfășoară on-line, pe o perioadă de 20 de zile calendaristice și nu necesită prezenţa expertului în Timișoara.</w:t>
      </w:r>
    </w:p>
    <w:p w:rsidR="00157426" w:rsidRDefault="00AD317B">
      <w:pPr>
        <w:spacing w:after="0" w:line="240" w:lineRule="auto"/>
        <w:ind w:right="4" w:firstLine="15"/>
        <w:jc w:val="both"/>
        <w:rPr>
          <w:rFonts w:ascii="Arial" w:eastAsia="Arial" w:hAnsi="Arial" w:cs="Arial"/>
          <w:sz w:val="24"/>
          <w:szCs w:val="24"/>
        </w:rPr>
      </w:pPr>
      <w:r>
        <w:rPr>
          <w:rFonts w:ascii="Arial" w:eastAsia="Arial" w:hAnsi="Arial" w:cs="Arial"/>
          <w:sz w:val="24"/>
          <w:szCs w:val="24"/>
        </w:rPr>
        <w:t>Evaluarea proiectelor este o activitate remunerată, membrii comisiilor de selecţie şi membrii comisiilor de soluţionare a contestaţiilor, care nu fac parte din categoria personalului angajat prin contract individual de muncă încheiat cu autoritatea finanţatoare, primesc o indemnizaţie, al cărei cuantum este stabilit per proiect evaluat, în limita a cel puţin 10% şi cel mult 20% din salariul de bază minim brut pe ţară garantat în plată, respectiv, între 300 și 600 lei, în funcție de numărul și complexitatea proiectelor culturale supuse evaluării.</w:t>
      </w:r>
    </w:p>
    <w:p w:rsidR="00157426" w:rsidRDefault="00AD317B">
      <w:pPr>
        <w:spacing w:after="0" w:line="240" w:lineRule="auto"/>
        <w:ind w:right="4" w:firstLine="15"/>
        <w:jc w:val="both"/>
        <w:rPr>
          <w:rFonts w:ascii="Arial" w:eastAsia="Arial" w:hAnsi="Arial" w:cs="Arial"/>
          <w:sz w:val="24"/>
          <w:szCs w:val="24"/>
        </w:rPr>
      </w:pPr>
      <w:r>
        <w:rPr>
          <w:rFonts w:ascii="Arial" w:eastAsia="Arial" w:hAnsi="Arial" w:cs="Arial"/>
          <w:sz w:val="24"/>
          <w:szCs w:val="24"/>
        </w:rPr>
        <w:t>Între autoritatea finanțatoare și evaluatorii disponibili se încheie  un contract de prestări servicii în baza Codului civil care reglementează obiectul contractului, durata de valabilitate și valoarea acestuia, precum și drepturile și obligațiile părților.</w:t>
      </w:r>
    </w:p>
    <w:p w:rsidR="00157426" w:rsidRDefault="00AD317B">
      <w:pPr>
        <w:spacing w:after="0" w:line="240" w:lineRule="auto"/>
        <w:ind w:right="4" w:firstLine="15"/>
        <w:jc w:val="both"/>
        <w:rPr>
          <w:rFonts w:ascii="Arial" w:eastAsia="Arial" w:hAnsi="Arial" w:cs="Arial"/>
          <w:sz w:val="24"/>
          <w:szCs w:val="24"/>
        </w:rPr>
      </w:pPr>
      <w:r>
        <w:rPr>
          <w:rFonts w:ascii="Arial" w:eastAsia="Arial" w:hAnsi="Arial" w:cs="Arial"/>
          <w:sz w:val="24"/>
          <w:szCs w:val="24"/>
        </w:rPr>
        <w:t xml:space="preserve"> Grilele de evaluare și rapoartele care stau la baza evaluării proiectelor, vor fi puse la dispoziția evaluatorilor de către autoritatea finanțatoare.</w:t>
      </w:r>
    </w:p>
    <w:p w:rsidR="00157426" w:rsidRDefault="00AD317B">
      <w:pPr>
        <w:spacing w:after="0" w:line="240" w:lineRule="auto"/>
        <w:ind w:right="4" w:firstLine="15"/>
        <w:jc w:val="both"/>
        <w:rPr>
          <w:rFonts w:ascii="Arial" w:eastAsia="Arial" w:hAnsi="Arial" w:cs="Arial"/>
          <w:sz w:val="24"/>
          <w:szCs w:val="24"/>
        </w:rPr>
      </w:pPr>
      <w:r>
        <w:rPr>
          <w:rFonts w:ascii="Arial" w:eastAsia="Arial" w:hAnsi="Arial" w:cs="Arial"/>
          <w:sz w:val="24"/>
          <w:szCs w:val="24"/>
        </w:rPr>
        <w:t>Componența nominală a comisiilor de selecție și de soluționare a contestațiilor vor fi aduse la cunoștința publică numai după încheierea sesiunilor de evaluare fără a se face legătura cu proiectele evaluate.</w:t>
      </w:r>
    </w:p>
    <w:p w:rsidR="00157426" w:rsidRDefault="00AD317B">
      <w:pPr>
        <w:spacing w:after="0" w:line="240" w:lineRule="auto"/>
        <w:ind w:right="4" w:firstLine="15"/>
        <w:jc w:val="both"/>
        <w:rPr>
          <w:rFonts w:ascii="Arial" w:eastAsia="Arial" w:hAnsi="Arial" w:cs="Arial"/>
          <w:sz w:val="24"/>
          <w:szCs w:val="24"/>
        </w:rPr>
      </w:pPr>
      <w:r>
        <w:rPr>
          <w:rFonts w:ascii="Arial" w:eastAsia="Arial" w:hAnsi="Arial" w:cs="Arial"/>
          <w:sz w:val="24"/>
          <w:szCs w:val="24"/>
        </w:rPr>
        <w:t>În cazul contestațiilor grilele și rapoartele de evaluare pe care solicitanții le pot cere se vor anonimiza, conform legislației.</w:t>
      </w:r>
    </w:p>
    <w:p w:rsidR="00157426" w:rsidRDefault="00157426">
      <w:pPr>
        <w:pStyle w:val="Heading1"/>
        <w:ind w:left="0" w:right="4" w:firstLine="15"/>
        <w:jc w:val="center"/>
        <w:rPr>
          <w:rFonts w:ascii="Arial" w:eastAsia="Arial" w:hAnsi="Arial" w:cs="Arial"/>
          <w:sz w:val="24"/>
          <w:szCs w:val="24"/>
        </w:rPr>
      </w:pPr>
    </w:p>
    <w:p w:rsidR="00157426" w:rsidRDefault="00AD317B">
      <w:pPr>
        <w:pStyle w:val="Heading1"/>
        <w:ind w:left="0" w:right="4" w:firstLine="15"/>
        <w:jc w:val="center"/>
        <w:rPr>
          <w:rFonts w:ascii="Arial" w:eastAsia="Arial" w:hAnsi="Arial" w:cs="Arial"/>
          <w:sz w:val="24"/>
          <w:szCs w:val="24"/>
        </w:rPr>
      </w:pPr>
      <w:r>
        <w:rPr>
          <w:rFonts w:ascii="Arial" w:eastAsia="Arial" w:hAnsi="Arial" w:cs="Arial"/>
          <w:sz w:val="24"/>
          <w:szCs w:val="24"/>
        </w:rPr>
        <w:t>Calendarul procesului de selecție pentru experții evaluatori</w:t>
      </w:r>
    </w:p>
    <w:p w:rsidR="00157426" w:rsidRDefault="00157426">
      <w:pPr>
        <w:pStyle w:val="Heading1"/>
        <w:ind w:left="0" w:right="4" w:firstLine="15"/>
        <w:jc w:val="center"/>
        <w:rPr>
          <w:rFonts w:ascii="Arial" w:eastAsia="Arial" w:hAnsi="Arial" w:cs="Arial"/>
          <w:sz w:val="24"/>
          <w:szCs w:val="24"/>
        </w:rPr>
      </w:pPr>
    </w:p>
    <w:tbl>
      <w:tblPr>
        <w:tblStyle w:val="a"/>
        <w:tblW w:w="9090" w:type="dxa"/>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055"/>
        <w:gridCol w:w="1995"/>
        <w:gridCol w:w="5040"/>
      </w:tblGrid>
      <w:tr w:rsidR="00157426">
        <w:trPr>
          <w:trHeight w:val="403"/>
        </w:trPr>
        <w:tc>
          <w:tcPr>
            <w:tcW w:w="2055" w:type="dxa"/>
            <w:tcBorders>
              <w:left w:val="single" w:sz="12" w:space="0" w:color="D3D0C7"/>
              <w:bottom w:val="single" w:sz="12" w:space="0" w:color="808080"/>
            </w:tcBorders>
          </w:tcPr>
          <w:p w:rsidR="00157426" w:rsidRDefault="00AD317B">
            <w:pPr>
              <w:widowControl w:val="0"/>
              <w:pBdr>
                <w:top w:val="nil"/>
                <w:left w:val="nil"/>
                <w:bottom w:val="nil"/>
                <w:right w:val="nil"/>
                <w:between w:val="nil"/>
              </w:pBdr>
              <w:spacing w:after="0" w:line="240" w:lineRule="auto"/>
              <w:ind w:right="4" w:firstLine="15"/>
              <w:jc w:val="center"/>
              <w:rPr>
                <w:rFonts w:ascii="Arial" w:eastAsia="Arial" w:hAnsi="Arial" w:cs="Arial"/>
                <w:b/>
                <w:color w:val="000000"/>
                <w:sz w:val="24"/>
                <w:szCs w:val="24"/>
              </w:rPr>
            </w:pPr>
            <w:r>
              <w:rPr>
                <w:rFonts w:ascii="Arial" w:eastAsia="Arial" w:hAnsi="Arial" w:cs="Arial"/>
                <w:b/>
                <w:color w:val="000000"/>
                <w:sz w:val="24"/>
                <w:szCs w:val="24"/>
              </w:rPr>
              <w:t>Termen</w:t>
            </w:r>
          </w:p>
        </w:tc>
        <w:tc>
          <w:tcPr>
            <w:tcW w:w="1995" w:type="dxa"/>
            <w:tcBorders>
              <w:bottom w:val="single" w:sz="12" w:space="0" w:color="808080"/>
            </w:tcBorders>
          </w:tcPr>
          <w:p w:rsidR="00157426" w:rsidRDefault="00AD317B">
            <w:pPr>
              <w:widowControl w:val="0"/>
              <w:pBdr>
                <w:top w:val="nil"/>
                <w:left w:val="nil"/>
                <w:bottom w:val="nil"/>
                <w:right w:val="nil"/>
                <w:between w:val="nil"/>
              </w:pBdr>
              <w:spacing w:after="0" w:line="240" w:lineRule="auto"/>
              <w:ind w:right="4" w:firstLine="15"/>
              <w:jc w:val="center"/>
              <w:rPr>
                <w:rFonts w:ascii="Arial" w:eastAsia="Arial" w:hAnsi="Arial" w:cs="Arial"/>
                <w:b/>
                <w:color w:val="000000"/>
                <w:sz w:val="24"/>
                <w:szCs w:val="24"/>
              </w:rPr>
            </w:pPr>
            <w:r>
              <w:rPr>
                <w:rFonts w:ascii="Arial" w:eastAsia="Arial" w:hAnsi="Arial" w:cs="Arial"/>
                <w:b/>
                <w:color w:val="000000"/>
                <w:sz w:val="24"/>
                <w:szCs w:val="24"/>
              </w:rPr>
              <w:t>Perioada</w:t>
            </w:r>
          </w:p>
        </w:tc>
        <w:tc>
          <w:tcPr>
            <w:tcW w:w="5040" w:type="dxa"/>
            <w:tcBorders>
              <w:bottom w:val="single" w:sz="12" w:space="0" w:color="808080"/>
              <w:right w:val="single" w:sz="12" w:space="0" w:color="808080"/>
            </w:tcBorders>
          </w:tcPr>
          <w:p w:rsidR="00157426" w:rsidRDefault="00AD317B">
            <w:pPr>
              <w:widowControl w:val="0"/>
              <w:pBdr>
                <w:top w:val="nil"/>
                <w:left w:val="nil"/>
                <w:bottom w:val="nil"/>
                <w:right w:val="nil"/>
                <w:between w:val="nil"/>
              </w:pBdr>
              <w:spacing w:after="0" w:line="240" w:lineRule="auto"/>
              <w:ind w:right="4" w:firstLine="15"/>
              <w:jc w:val="center"/>
              <w:rPr>
                <w:rFonts w:ascii="Arial" w:eastAsia="Arial" w:hAnsi="Arial" w:cs="Arial"/>
                <w:b/>
                <w:color w:val="000000"/>
                <w:sz w:val="24"/>
                <w:szCs w:val="24"/>
              </w:rPr>
            </w:pPr>
            <w:r>
              <w:rPr>
                <w:rFonts w:ascii="Arial" w:eastAsia="Arial" w:hAnsi="Arial" w:cs="Arial"/>
                <w:b/>
                <w:color w:val="000000"/>
                <w:sz w:val="24"/>
                <w:szCs w:val="24"/>
              </w:rPr>
              <w:t>Activitate</w:t>
            </w:r>
          </w:p>
        </w:tc>
      </w:tr>
      <w:tr w:rsidR="00157426">
        <w:trPr>
          <w:trHeight w:val="538"/>
        </w:trPr>
        <w:tc>
          <w:tcPr>
            <w:tcW w:w="2055" w:type="dxa"/>
            <w:tcBorders>
              <w:top w:val="single" w:sz="12" w:space="0" w:color="808080"/>
              <w:left w:val="single" w:sz="12" w:space="0" w:color="D3D0C7"/>
              <w:bottom w:val="single" w:sz="12" w:space="0" w:color="808080"/>
            </w:tcBorders>
          </w:tcPr>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21 de zile calendaristice</w:t>
            </w:r>
          </w:p>
        </w:tc>
        <w:tc>
          <w:tcPr>
            <w:tcW w:w="1995" w:type="dxa"/>
            <w:tcBorders>
              <w:top w:val="single" w:sz="12" w:space="0" w:color="808080"/>
              <w:bottom w:val="single" w:sz="12" w:space="0" w:color="808080"/>
            </w:tcBorders>
          </w:tcPr>
          <w:p w:rsidR="00157426" w:rsidRDefault="00AD317B">
            <w:pPr>
              <w:widowControl w:val="0"/>
              <w:pBdr>
                <w:top w:val="nil"/>
                <w:left w:val="nil"/>
                <w:bottom w:val="nil"/>
                <w:right w:val="nil"/>
                <w:between w:val="nil"/>
              </w:pBdr>
              <w:spacing w:after="0" w:line="240" w:lineRule="auto"/>
              <w:ind w:right="4" w:firstLine="15"/>
              <w:jc w:val="center"/>
              <w:rPr>
                <w:rFonts w:ascii="Arial" w:eastAsia="Arial" w:hAnsi="Arial" w:cs="Arial"/>
                <w:color w:val="000000"/>
                <w:sz w:val="24"/>
                <w:szCs w:val="24"/>
              </w:rPr>
            </w:pPr>
            <w:r>
              <w:rPr>
                <w:rFonts w:ascii="Arial" w:eastAsia="Arial" w:hAnsi="Arial" w:cs="Arial"/>
                <w:color w:val="000000"/>
                <w:sz w:val="24"/>
                <w:szCs w:val="24"/>
              </w:rPr>
              <w:t>26.01.2023- 16.02.2023</w:t>
            </w:r>
          </w:p>
        </w:tc>
        <w:tc>
          <w:tcPr>
            <w:tcW w:w="5040" w:type="dxa"/>
            <w:tcBorders>
              <w:top w:val="single" w:sz="12" w:space="0" w:color="808080"/>
              <w:bottom w:val="single" w:sz="12" w:space="0" w:color="808080"/>
              <w:right w:val="single" w:sz="12" w:space="0" w:color="808080"/>
            </w:tcBorders>
          </w:tcPr>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Intervalul de înscriere on-line a candidaturilor</w:t>
            </w:r>
          </w:p>
        </w:tc>
      </w:tr>
      <w:tr w:rsidR="00157426">
        <w:trPr>
          <w:trHeight w:val="767"/>
        </w:trPr>
        <w:tc>
          <w:tcPr>
            <w:tcW w:w="2055" w:type="dxa"/>
            <w:tcBorders>
              <w:top w:val="single" w:sz="12" w:space="0" w:color="808080"/>
              <w:left w:val="single" w:sz="12" w:space="0" w:color="D3D0C7"/>
              <w:bottom w:val="single" w:sz="12" w:space="0" w:color="808080"/>
            </w:tcBorders>
          </w:tcPr>
          <w:p w:rsidR="00157426" w:rsidRDefault="00AD317B">
            <w:pPr>
              <w:widowControl w:val="0"/>
              <w:pBdr>
                <w:top w:val="nil"/>
                <w:left w:val="nil"/>
                <w:bottom w:val="nil"/>
                <w:right w:val="nil"/>
                <w:between w:val="nil"/>
              </w:pBdr>
              <w:spacing w:after="0" w:line="240" w:lineRule="auto"/>
              <w:ind w:right="4" w:firstLine="15"/>
              <w:jc w:val="center"/>
              <w:rPr>
                <w:rFonts w:ascii="Arial" w:eastAsia="Arial" w:hAnsi="Arial" w:cs="Arial"/>
                <w:color w:val="000000"/>
                <w:sz w:val="24"/>
                <w:szCs w:val="24"/>
              </w:rPr>
            </w:pPr>
            <w:r>
              <w:rPr>
                <w:rFonts w:ascii="Arial" w:eastAsia="Arial" w:hAnsi="Arial" w:cs="Arial"/>
                <w:color w:val="000000"/>
                <w:sz w:val="24"/>
                <w:szCs w:val="24"/>
              </w:rPr>
              <w:t>5 zile lucrătoare</w:t>
            </w:r>
          </w:p>
        </w:tc>
        <w:tc>
          <w:tcPr>
            <w:tcW w:w="1995" w:type="dxa"/>
            <w:tcBorders>
              <w:top w:val="single" w:sz="12" w:space="0" w:color="808080"/>
              <w:bottom w:val="single" w:sz="12" w:space="0" w:color="808080"/>
            </w:tcBorders>
          </w:tcPr>
          <w:p w:rsidR="00157426" w:rsidRDefault="00AD317B">
            <w:pPr>
              <w:widowControl w:val="0"/>
              <w:pBdr>
                <w:top w:val="nil"/>
                <w:left w:val="nil"/>
                <w:bottom w:val="nil"/>
                <w:right w:val="nil"/>
                <w:between w:val="nil"/>
              </w:pBdr>
              <w:spacing w:before="119" w:after="0" w:line="240" w:lineRule="auto"/>
              <w:ind w:right="4" w:firstLine="15"/>
              <w:jc w:val="center"/>
              <w:rPr>
                <w:rFonts w:ascii="Arial" w:eastAsia="Arial" w:hAnsi="Arial" w:cs="Arial"/>
                <w:color w:val="000000"/>
                <w:sz w:val="24"/>
                <w:szCs w:val="24"/>
              </w:rPr>
            </w:pPr>
            <w:r>
              <w:rPr>
                <w:rFonts w:ascii="Arial" w:eastAsia="Arial" w:hAnsi="Arial" w:cs="Arial"/>
                <w:color w:val="000000"/>
                <w:sz w:val="24"/>
                <w:szCs w:val="24"/>
              </w:rPr>
              <w:t>17.02.2023 – 22.02.2023</w:t>
            </w:r>
          </w:p>
        </w:tc>
        <w:tc>
          <w:tcPr>
            <w:tcW w:w="5040" w:type="dxa"/>
            <w:tcBorders>
              <w:top w:val="single" w:sz="12" w:space="0" w:color="808080"/>
              <w:bottom w:val="single" w:sz="12" w:space="0" w:color="808080"/>
              <w:right w:val="single" w:sz="12" w:space="0" w:color="808080"/>
            </w:tcBorders>
          </w:tcPr>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 xml:space="preserve">Selecție preliminară a candidaturilor, formarea bazei de date, gruparea acestora în funcție de aria de </w:t>
            </w:r>
            <w:r>
              <w:rPr>
                <w:rFonts w:ascii="Arial" w:eastAsia="Arial" w:hAnsi="Arial" w:cs="Arial"/>
                <w:sz w:val="24"/>
                <w:szCs w:val="24"/>
              </w:rPr>
              <w:t>competență</w:t>
            </w:r>
            <w:r>
              <w:rPr>
                <w:rFonts w:ascii="Arial" w:eastAsia="Arial" w:hAnsi="Arial" w:cs="Arial"/>
                <w:color w:val="000000"/>
                <w:sz w:val="24"/>
                <w:szCs w:val="24"/>
              </w:rPr>
              <w:t xml:space="preserve">, formarea prealabilă a comisilor. </w:t>
            </w:r>
          </w:p>
        </w:tc>
      </w:tr>
      <w:tr w:rsidR="00157426">
        <w:trPr>
          <w:trHeight w:val="877"/>
        </w:trPr>
        <w:tc>
          <w:tcPr>
            <w:tcW w:w="2055" w:type="dxa"/>
            <w:tcBorders>
              <w:top w:val="single" w:sz="12" w:space="0" w:color="808080"/>
              <w:left w:val="single" w:sz="12" w:space="0" w:color="D3D0C7"/>
              <w:bottom w:val="single" w:sz="12" w:space="0" w:color="808080"/>
            </w:tcBorders>
          </w:tcPr>
          <w:p w:rsidR="00157426" w:rsidRDefault="00AD317B">
            <w:pPr>
              <w:widowControl w:val="0"/>
              <w:pBdr>
                <w:top w:val="nil"/>
                <w:left w:val="nil"/>
                <w:bottom w:val="nil"/>
                <w:right w:val="nil"/>
                <w:between w:val="nil"/>
              </w:pBdr>
              <w:spacing w:after="0" w:line="240" w:lineRule="auto"/>
              <w:ind w:right="4" w:firstLine="15"/>
              <w:jc w:val="center"/>
              <w:rPr>
                <w:rFonts w:ascii="Arial" w:eastAsia="Arial" w:hAnsi="Arial" w:cs="Arial"/>
                <w:color w:val="000000"/>
                <w:sz w:val="24"/>
                <w:szCs w:val="24"/>
              </w:rPr>
            </w:pPr>
            <w:r>
              <w:rPr>
                <w:rFonts w:ascii="Arial" w:eastAsia="Arial" w:hAnsi="Arial" w:cs="Arial"/>
                <w:color w:val="000000"/>
                <w:sz w:val="24"/>
                <w:szCs w:val="24"/>
              </w:rPr>
              <w:lastRenderedPageBreak/>
              <w:t>2 zile lucrătoare</w:t>
            </w:r>
          </w:p>
        </w:tc>
        <w:tc>
          <w:tcPr>
            <w:tcW w:w="1995" w:type="dxa"/>
            <w:tcBorders>
              <w:top w:val="single" w:sz="12" w:space="0" w:color="808080"/>
              <w:bottom w:val="single" w:sz="12" w:space="0" w:color="808080"/>
            </w:tcBorders>
          </w:tcPr>
          <w:p w:rsidR="00157426" w:rsidRDefault="00AD317B">
            <w:pPr>
              <w:widowControl w:val="0"/>
              <w:pBdr>
                <w:top w:val="nil"/>
                <w:left w:val="nil"/>
                <w:bottom w:val="nil"/>
                <w:right w:val="nil"/>
                <w:between w:val="nil"/>
              </w:pBdr>
              <w:spacing w:after="0" w:line="240" w:lineRule="auto"/>
              <w:ind w:right="4" w:firstLine="15"/>
              <w:jc w:val="center"/>
              <w:rPr>
                <w:rFonts w:ascii="Arial" w:eastAsia="Arial" w:hAnsi="Arial" w:cs="Arial"/>
                <w:color w:val="000000"/>
                <w:sz w:val="24"/>
                <w:szCs w:val="24"/>
              </w:rPr>
            </w:pPr>
            <w:r>
              <w:rPr>
                <w:rFonts w:ascii="Arial" w:eastAsia="Arial" w:hAnsi="Arial" w:cs="Arial"/>
                <w:color w:val="000000"/>
                <w:sz w:val="24"/>
                <w:szCs w:val="24"/>
              </w:rPr>
              <w:t>23.02.2023-24.02.2023</w:t>
            </w:r>
          </w:p>
        </w:tc>
        <w:tc>
          <w:tcPr>
            <w:tcW w:w="5040" w:type="dxa"/>
            <w:tcBorders>
              <w:top w:val="single" w:sz="12" w:space="0" w:color="808080"/>
              <w:bottom w:val="single" w:sz="12" w:space="0" w:color="808080"/>
              <w:right w:val="single" w:sz="12" w:space="0" w:color="808080"/>
            </w:tcBorders>
          </w:tcPr>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Contactarea experţilor desemnaţi în comisiile de evaluare și în comisiile de soluţionare a contestaţiilor</w:t>
            </w:r>
          </w:p>
        </w:tc>
      </w:tr>
      <w:tr w:rsidR="00157426">
        <w:trPr>
          <w:trHeight w:val="557"/>
        </w:trPr>
        <w:tc>
          <w:tcPr>
            <w:tcW w:w="2055" w:type="dxa"/>
            <w:tcBorders>
              <w:top w:val="single" w:sz="12" w:space="0" w:color="808080"/>
              <w:left w:val="single" w:sz="12" w:space="0" w:color="D3D0C7"/>
              <w:bottom w:val="single" w:sz="12" w:space="0" w:color="808080"/>
            </w:tcBorders>
          </w:tcPr>
          <w:p w:rsidR="00157426" w:rsidRDefault="00AD317B">
            <w:pPr>
              <w:widowControl w:val="0"/>
              <w:pBdr>
                <w:top w:val="nil"/>
                <w:left w:val="nil"/>
                <w:bottom w:val="nil"/>
                <w:right w:val="nil"/>
                <w:between w:val="nil"/>
              </w:pBdr>
              <w:spacing w:after="0" w:line="240" w:lineRule="auto"/>
              <w:ind w:right="4" w:firstLine="15"/>
              <w:jc w:val="center"/>
              <w:rPr>
                <w:rFonts w:ascii="Arial" w:eastAsia="Arial" w:hAnsi="Arial" w:cs="Arial"/>
                <w:color w:val="000000"/>
                <w:sz w:val="24"/>
                <w:szCs w:val="24"/>
              </w:rPr>
            </w:pPr>
            <w:r>
              <w:rPr>
                <w:rFonts w:ascii="Arial" w:eastAsia="Arial" w:hAnsi="Arial" w:cs="Arial"/>
                <w:color w:val="000000"/>
                <w:sz w:val="24"/>
                <w:szCs w:val="24"/>
              </w:rPr>
              <w:t>În funcție de calendarul sesiunilor de selecție ........</w:t>
            </w:r>
          </w:p>
        </w:tc>
        <w:tc>
          <w:tcPr>
            <w:tcW w:w="1995" w:type="dxa"/>
            <w:tcBorders>
              <w:top w:val="single" w:sz="12" w:space="0" w:color="808080"/>
              <w:bottom w:val="single" w:sz="12" w:space="0" w:color="808080"/>
            </w:tcBorders>
          </w:tcPr>
          <w:p w:rsidR="00157426" w:rsidRDefault="00AD317B">
            <w:pPr>
              <w:widowControl w:val="0"/>
              <w:pBdr>
                <w:top w:val="nil"/>
                <w:left w:val="nil"/>
                <w:bottom w:val="nil"/>
                <w:right w:val="nil"/>
                <w:between w:val="nil"/>
              </w:pBdr>
              <w:spacing w:before="121" w:after="0" w:line="240" w:lineRule="auto"/>
              <w:ind w:right="4" w:firstLine="15"/>
              <w:jc w:val="center"/>
              <w:rPr>
                <w:rFonts w:ascii="Arial" w:eastAsia="Arial" w:hAnsi="Arial" w:cs="Arial"/>
                <w:color w:val="000000"/>
                <w:sz w:val="24"/>
                <w:szCs w:val="24"/>
              </w:rPr>
            </w:pPr>
            <w:r>
              <w:rPr>
                <w:rFonts w:ascii="Arial" w:eastAsia="Arial" w:hAnsi="Arial" w:cs="Arial"/>
                <w:color w:val="000000"/>
                <w:sz w:val="24"/>
                <w:szCs w:val="24"/>
              </w:rPr>
              <w:t>..02.2023–..03.2023</w:t>
            </w:r>
          </w:p>
          <w:p w:rsidR="00157426" w:rsidRDefault="00AD317B">
            <w:pPr>
              <w:widowControl w:val="0"/>
              <w:pBdr>
                <w:top w:val="nil"/>
                <w:left w:val="nil"/>
                <w:bottom w:val="nil"/>
                <w:right w:val="nil"/>
                <w:between w:val="nil"/>
              </w:pBdr>
              <w:spacing w:before="121" w:after="0" w:line="240" w:lineRule="auto"/>
              <w:ind w:right="4" w:firstLine="15"/>
              <w:jc w:val="center"/>
              <w:rPr>
                <w:rFonts w:ascii="Arial" w:eastAsia="Arial" w:hAnsi="Arial" w:cs="Arial"/>
                <w:color w:val="000000"/>
                <w:sz w:val="24"/>
                <w:szCs w:val="24"/>
              </w:rPr>
            </w:pPr>
            <w:r>
              <w:rPr>
                <w:rFonts w:ascii="Arial" w:eastAsia="Arial" w:hAnsi="Arial" w:cs="Arial"/>
                <w:color w:val="000000"/>
                <w:sz w:val="24"/>
                <w:szCs w:val="24"/>
              </w:rPr>
              <w:t>..03.2023- ..03.2023</w:t>
            </w:r>
          </w:p>
        </w:tc>
        <w:tc>
          <w:tcPr>
            <w:tcW w:w="5040" w:type="dxa"/>
            <w:tcBorders>
              <w:top w:val="single" w:sz="12" w:space="0" w:color="808080"/>
              <w:bottom w:val="single" w:sz="12" w:space="0" w:color="808080"/>
              <w:right w:val="single" w:sz="12" w:space="0" w:color="808080"/>
            </w:tcBorders>
          </w:tcPr>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Etapa I</w:t>
            </w: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Contactarea experților desemnați în comisii;</w:t>
            </w: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sz w:val="24"/>
                <w:szCs w:val="24"/>
              </w:rPr>
              <w:t>Ședința</w:t>
            </w:r>
            <w:r>
              <w:rPr>
                <w:rFonts w:ascii="Arial" w:eastAsia="Arial" w:hAnsi="Arial" w:cs="Arial"/>
                <w:color w:val="000000"/>
                <w:sz w:val="24"/>
                <w:szCs w:val="24"/>
              </w:rPr>
              <w:t xml:space="preserve"> comună, în vederea comunicării procedurii de evaluare, a obiectivelor și prioritățile programului;</w:t>
            </w: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Etapa II</w:t>
            </w: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Evaluarea și selecția proiectelor</w:t>
            </w: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 xml:space="preserve">Etapa III </w:t>
            </w: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Soluționarea contestațiilor</w:t>
            </w:r>
          </w:p>
        </w:tc>
      </w:tr>
    </w:tbl>
    <w:p w:rsidR="00157426" w:rsidRDefault="00157426">
      <w:pPr>
        <w:spacing w:after="0"/>
        <w:ind w:right="4" w:firstLine="15"/>
        <w:jc w:val="center"/>
        <w:rPr>
          <w:rFonts w:ascii="Times New Roman" w:eastAsia="Times New Roman" w:hAnsi="Times New Roman"/>
          <w:b/>
          <w:sz w:val="20"/>
          <w:szCs w:val="20"/>
        </w:rPr>
      </w:pPr>
    </w:p>
    <w:p w:rsidR="00157426" w:rsidRDefault="00AD317B">
      <w:pPr>
        <w:spacing w:after="0"/>
        <w:ind w:right="4" w:firstLine="15"/>
        <w:jc w:val="center"/>
        <w:rPr>
          <w:rFonts w:ascii="Times New Roman" w:eastAsia="Times New Roman" w:hAnsi="Times New Roman"/>
          <w:b/>
          <w:sz w:val="20"/>
          <w:szCs w:val="20"/>
        </w:rPr>
      </w:pPr>
      <w:r>
        <w:rPr>
          <w:rFonts w:ascii="Times New Roman" w:eastAsia="Times New Roman" w:hAnsi="Times New Roman"/>
          <w:b/>
          <w:sz w:val="20"/>
          <w:szCs w:val="20"/>
        </w:rPr>
        <w:t>Important!</w:t>
      </w:r>
    </w:p>
    <w:p w:rsidR="00157426" w:rsidRDefault="00AD317B">
      <w:pPr>
        <w:pStyle w:val="Heading3"/>
        <w:spacing w:before="121"/>
        <w:ind w:right="4" w:firstLine="15"/>
        <w:jc w:val="center"/>
        <w:rPr>
          <w:u w:val="single"/>
        </w:rPr>
      </w:pPr>
      <w:r>
        <w:t>Înscrierea candidaturilor se face exclusiv folosind aplicația online, p</w:t>
      </w:r>
      <w:r>
        <w:rPr>
          <w:u w:val="single"/>
        </w:rPr>
        <w:t>ână la data limită prevăzută în prezentul anunț!</w:t>
      </w:r>
    </w:p>
    <w:p w:rsidR="00157426" w:rsidRDefault="00157426">
      <w:pPr>
        <w:spacing w:after="0"/>
        <w:ind w:right="4" w:firstLine="15"/>
      </w:pPr>
    </w:p>
    <w:p w:rsidR="00157426" w:rsidRDefault="00157426">
      <w:pPr>
        <w:spacing w:after="0"/>
        <w:ind w:right="4" w:firstLine="15"/>
      </w:pPr>
    </w:p>
    <w:p w:rsidR="00157426" w:rsidRDefault="00157426">
      <w:pPr>
        <w:spacing w:after="0"/>
        <w:ind w:right="4" w:firstLine="15"/>
      </w:pPr>
    </w:p>
    <w:p w:rsidR="00157426" w:rsidRDefault="00157426">
      <w:pPr>
        <w:spacing w:after="0"/>
        <w:ind w:right="4" w:firstLine="15"/>
      </w:pP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b/>
          <w:color w:val="000000"/>
          <w:sz w:val="24"/>
          <w:szCs w:val="24"/>
        </w:rPr>
      </w:pPr>
      <w:r>
        <w:rPr>
          <w:rFonts w:ascii="Arial" w:eastAsia="Arial" w:hAnsi="Arial" w:cs="Arial"/>
          <w:b/>
          <w:color w:val="000000"/>
          <w:sz w:val="24"/>
          <w:szCs w:val="24"/>
        </w:rPr>
        <w:t>Informații suplimentare</w:t>
      </w:r>
    </w:p>
    <w:p w:rsidR="00157426" w:rsidRDefault="00157426">
      <w:pPr>
        <w:widowControl w:val="0"/>
        <w:pBdr>
          <w:top w:val="nil"/>
          <w:left w:val="nil"/>
          <w:bottom w:val="nil"/>
          <w:right w:val="nil"/>
          <w:between w:val="nil"/>
        </w:pBdr>
        <w:spacing w:after="0" w:line="240" w:lineRule="auto"/>
        <w:ind w:right="4" w:firstLine="15"/>
        <w:rPr>
          <w:rFonts w:ascii="Arial" w:eastAsia="Arial" w:hAnsi="Arial" w:cs="Arial"/>
          <w:b/>
          <w:color w:val="000000"/>
          <w:sz w:val="24"/>
          <w:szCs w:val="24"/>
        </w:rPr>
      </w:pP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 xml:space="preserve">Pentru mai multe detalii legate de prezentul anunț ne puteți contacta la adresa de e-mail </w:t>
      </w:r>
      <w:r>
        <w:rPr>
          <w:rFonts w:ascii="Arial" w:eastAsia="Arial" w:hAnsi="Arial" w:cs="Arial"/>
          <w:color w:val="0070C0"/>
          <w:sz w:val="24"/>
          <w:szCs w:val="24"/>
        </w:rPr>
        <w:t>capitalatm2023@cecart.ro</w:t>
      </w:r>
    </w:p>
    <w:p w:rsidR="00157426" w:rsidRDefault="00157426">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p>
    <w:p w:rsidR="00157426" w:rsidRDefault="00157426">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p>
    <w:p w:rsidR="00157426" w:rsidRDefault="00157426">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p>
    <w:p w:rsidR="00157426" w:rsidRDefault="00AD317B">
      <w:pPr>
        <w:widowControl w:val="0"/>
        <w:pBdr>
          <w:top w:val="nil"/>
          <w:left w:val="nil"/>
          <w:bottom w:val="nil"/>
          <w:right w:val="nil"/>
          <w:between w:val="nil"/>
        </w:pBdr>
        <w:spacing w:after="0" w:line="240" w:lineRule="auto"/>
        <w:ind w:right="4" w:firstLine="15"/>
        <w:rPr>
          <w:rFonts w:ascii="Arial" w:eastAsia="Arial" w:hAnsi="Arial" w:cs="Arial"/>
          <w:color w:val="000000"/>
          <w:sz w:val="24"/>
          <w:szCs w:val="24"/>
        </w:rPr>
      </w:pPr>
      <w:r>
        <w:rPr>
          <w:rFonts w:ascii="Arial" w:eastAsia="Arial" w:hAnsi="Arial" w:cs="Arial"/>
          <w:color w:val="000000"/>
          <w:sz w:val="24"/>
          <w:szCs w:val="24"/>
        </w:rPr>
        <w:t>Cu deosebită considerație,</w:t>
      </w:r>
    </w:p>
    <w:p w:rsidR="00157426" w:rsidRDefault="00AD317B">
      <w:pPr>
        <w:spacing w:after="0"/>
        <w:ind w:right="4" w:firstLine="15"/>
        <w:rPr>
          <w:rFonts w:ascii="Arial" w:eastAsia="Arial" w:hAnsi="Arial" w:cs="Arial"/>
          <w:sz w:val="24"/>
          <w:szCs w:val="24"/>
        </w:rPr>
      </w:pPr>
      <w:r>
        <w:rPr>
          <w:rFonts w:ascii="Arial" w:eastAsia="Arial" w:hAnsi="Arial" w:cs="Arial"/>
          <w:b/>
          <w:sz w:val="24"/>
          <w:szCs w:val="24"/>
        </w:rPr>
        <w:t>Echipa Cecart</w:t>
      </w:r>
      <w:r>
        <w:rPr>
          <w:rFonts w:ascii="Arial" w:eastAsia="Arial" w:hAnsi="Arial" w:cs="Arial"/>
          <w:b/>
          <w:sz w:val="24"/>
          <w:szCs w:val="24"/>
        </w:rPr>
        <w:tab/>
      </w:r>
    </w:p>
    <w:sectPr w:rsidR="00157426">
      <w:headerReference w:type="default" r:id="rId12"/>
      <w:footerReference w:type="default" r:id="rId13"/>
      <w:pgSz w:w="12240" w:h="15840"/>
      <w:pgMar w:top="1417" w:right="1750" w:bottom="1417" w:left="1417" w:header="284" w:footer="4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F3" w:rsidRDefault="00A440F3">
      <w:pPr>
        <w:spacing w:after="0" w:line="240" w:lineRule="auto"/>
      </w:pPr>
      <w:r>
        <w:separator/>
      </w:r>
    </w:p>
  </w:endnote>
  <w:endnote w:type="continuationSeparator" w:id="0">
    <w:p w:rsidR="00A440F3" w:rsidRDefault="00A4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26" w:rsidRDefault="00AD317B">
    <w:pPr>
      <w:pBdr>
        <w:top w:val="nil"/>
        <w:left w:val="nil"/>
        <w:bottom w:val="nil"/>
        <w:right w:val="nil"/>
        <w:between w:val="nil"/>
      </w:pBdr>
      <w:tabs>
        <w:tab w:val="center" w:pos="4703"/>
        <w:tab w:val="right" w:pos="9406"/>
      </w:tabs>
      <w:spacing w:after="0" w:line="240" w:lineRule="auto"/>
      <w:rPr>
        <w:rFonts w:ascii="Times New Roman" w:eastAsia="Times New Roman" w:hAnsi="Times New Roman"/>
        <w:color w:val="000000"/>
      </w:rPr>
    </w:pPr>
    <w:r>
      <w:rPr>
        <w:rFonts w:ascii="Times New Roman" w:eastAsia="Times New Roman" w:hAnsi="Times New Roman"/>
        <w:color w:val="000000"/>
      </w:rPr>
      <w:t xml:space="preserve">Adresa:Str. E. Ungureanu, nr.1, Timişoara </w:t>
    </w:r>
    <w:r>
      <w:rPr>
        <w:noProof/>
      </w:rPr>
      <w:drawing>
        <wp:anchor distT="0" distB="0" distL="114300" distR="114300" simplePos="0" relativeHeight="251661312" behindDoc="0" locked="0" layoutInCell="1" hidden="0" allowOverlap="1">
          <wp:simplePos x="0" y="0"/>
          <wp:positionH relativeFrom="column">
            <wp:posOffset>-604699</wp:posOffset>
          </wp:positionH>
          <wp:positionV relativeFrom="paragraph">
            <wp:posOffset>-39465</wp:posOffset>
          </wp:positionV>
          <wp:extent cx="429895" cy="621102"/>
          <wp:effectExtent l="0" t="0" r="0" b="0"/>
          <wp:wrapNone/>
          <wp:docPr id="17" name="image3.jpg" descr="ISO.jpg"/>
          <wp:cNvGraphicFramePr/>
          <a:graphic xmlns:a="http://schemas.openxmlformats.org/drawingml/2006/main">
            <a:graphicData uri="http://schemas.openxmlformats.org/drawingml/2006/picture">
              <pic:pic xmlns:pic="http://schemas.openxmlformats.org/drawingml/2006/picture">
                <pic:nvPicPr>
                  <pic:cNvPr id="0" name="image3.jpg" descr="ISO.jpg"/>
                  <pic:cNvPicPr preferRelativeResize="0"/>
                </pic:nvPicPr>
                <pic:blipFill>
                  <a:blip r:embed="rId1"/>
                  <a:srcRect/>
                  <a:stretch>
                    <a:fillRect/>
                  </a:stretch>
                </pic:blipFill>
                <pic:spPr>
                  <a:xfrm>
                    <a:off x="0" y="0"/>
                    <a:ext cx="429895" cy="621102"/>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-46193</wp:posOffset>
          </wp:positionH>
          <wp:positionV relativeFrom="paragraph">
            <wp:posOffset>-30426</wp:posOffset>
          </wp:positionV>
          <wp:extent cx="2715895" cy="15455"/>
          <wp:effectExtent l="0" t="0" r="0" b="0"/>
          <wp:wrapNone/>
          <wp:docPr id="19" name="image2.jpg" descr="LINIE.jpg"/>
          <wp:cNvGraphicFramePr/>
          <a:graphic xmlns:a="http://schemas.openxmlformats.org/drawingml/2006/main">
            <a:graphicData uri="http://schemas.openxmlformats.org/drawingml/2006/picture">
              <pic:pic xmlns:pic="http://schemas.openxmlformats.org/drawingml/2006/picture">
                <pic:nvPicPr>
                  <pic:cNvPr id="0" name="image2.jpg" descr="LINIE.jpg"/>
                  <pic:cNvPicPr preferRelativeResize="0"/>
                </pic:nvPicPr>
                <pic:blipFill>
                  <a:blip r:embed="rId2"/>
                  <a:srcRect/>
                  <a:stretch>
                    <a:fillRect/>
                  </a:stretch>
                </pic:blipFill>
                <pic:spPr>
                  <a:xfrm>
                    <a:off x="0" y="0"/>
                    <a:ext cx="2715895" cy="1545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4659094</wp:posOffset>
          </wp:positionH>
          <wp:positionV relativeFrom="paragraph">
            <wp:posOffset>52400</wp:posOffset>
          </wp:positionV>
          <wp:extent cx="1738498" cy="409699"/>
          <wp:effectExtent l="0" t="0" r="0" b="0"/>
          <wp:wrapNone/>
          <wp:docPr id="14" name="image5.jpg" descr="2023.jpg"/>
          <wp:cNvGraphicFramePr/>
          <a:graphic xmlns:a="http://schemas.openxmlformats.org/drawingml/2006/main">
            <a:graphicData uri="http://schemas.openxmlformats.org/drawingml/2006/picture">
              <pic:pic xmlns:pic="http://schemas.openxmlformats.org/drawingml/2006/picture">
                <pic:nvPicPr>
                  <pic:cNvPr id="0" name="image5.jpg" descr="2023.jpg"/>
                  <pic:cNvPicPr preferRelativeResize="0"/>
                </pic:nvPicPr>
                <pic:blipFill>
                  <a:blip r:embed="rId3"/>
                  <a:srcRect/>
                  <a:stretch>
                    <a:fillRect/>
                  </a:stretch>
                </pic:blipFill>
                <pic:spPr>
                  <a:xfrm>
                    <a:off x="0" y="0"/>
                    <a:ext cx="1738498" cy="409699"/>
                  </a:xfrm>
                  <a:prstGeom prst="rect">
                    <a:avLst/>
                  </a:prstGeom>
                  <a:ln/>
                </pic:spPr>
              </pic:pic>
            </a:graphicData>
          </a:graphic>
        </wp:anchor>
      </w:drawing>
    </w:r>
  </w:p>
  <w:p w:rsidR="00157426" w:rsidRDefault="00AD317B">
    <w:pPr>
      <w:pBdr>
        <w:top w:val="nil"/>
        <w:left w:val="nil"/>
        <w:bottom w:val="nil"/>
        <w:right w:val="nil"/>
        <w:between w:val="nil"/>
      </w:pBdr>
      <w:tabs>
        <w:tab w:val="center" w:pos="4703"/>
        <w:tab w:val="right" w:pos="9406"/>
      </w:tabs>
      <w:spacing w:after="0" w:line="240" w:lineRule="auto"/>
      <w:rPr>
        <w:rFonts w:ascii="Times New Roman" w:eastAsia="Times New Roman" w:hAnsi="Times New Roman"/>
        <w:color w:val="000000"/>
      </w:rPr>
    </w:pPr>
    <w:r>
      <w:rPr>
        <w:rFonts w:ascii="Times New Roman" w:eastAsia="Times New Roman" w:hAnsi="Times New Roman"/>
        <w:color w:val="000000"/>
      </w:rPr>
      <w:t xml:space="preserve">Email: </w:t>
    </w:r>
    <w:hyperlink r:id="rId4">
      <w:r>
        <w:rPr>
          <w:rFonts w:ascii="Times New Roman" w:eastAsia="Times New Roman" w:hAnsi="Times New Roman"/>
          <w:color w:val="0563C1"/>
          <w:u w:val="single"/>
        </w:rPr>
        <w:t>cecart@cecart.ro</w:t>
      </w:r>
    </w:hyperlink>
  </w:p>
  <w:p w:rsidR="00157426" w:rsidRDefault="00AD317B">
    <w:pPr>
      <w:pBdr>
        <w:top w:val="nil"/>
        <w:left w:val="nil"/>
        <w:bottom w:val="nil"/>
        <w:right w:val="nil"/>
        <w:between w:val="nil"/>
      </w:pBdr>
      <w:tabs>
        <w:tab w:val="center" w:pos="4703"/>
        <w:tab w:val="right" w:pos="9406"/>
      </w:tabs>
      <w:spacing w:after="0" w:line="240" w:lineRule="auto"/>
      <w:rPr>
        <w:rFonts w:cs="Calibri"/>
        <w:color w:val="000000"/>
      </w:rPr>
    </w:pPr>
    <w:r>
      <w:rPr>
        <w:rFonts w:ascii="Times New Roman" w:eastAsia="Times New Roman" w:hAnsi="Times New Roman"/>
        <w:color w:val="000000"/>
      </w:rPr>
      <w:t>Web: www.cecart.ro</w:t>
    </w:r>
    <w:r>
      <w:rPr>
        <w:rFonts w:cs="Calibri"/>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F3" w:rsidRDefault="00A440F3">
      <w:pPr>
        <w:spacing w:after="0" w:line="240" w:lineRule="auto"/>
      </w:pPr>
      <w:r>
        <w:separator/>
      </w:r>
    </w:p>
  </w:footnote>
  <w:footnote w:type="continuationSeparator" w:id="0">
    <w:p w:rsidR="00A440F3" w:rsidRDefault="00A4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26" w:rsidRDefault="00AD317B">
    <w:pPr>
      <w:pBdr>
        <w:top w:val="nil"/>
        <w:left w:val="nil"/>
        <w:bottom w:val="nil"/>
        <w:right w:val="nil"/>
        <w:between w:val="nil"/>
      </w:pBdr>
      <w:tabs>
        <w:tab w:val="center" w:pos="4703"/>
        <w:tab w:val="right" w:pos="9406"/>
      </w:tabs>
      <w:spacing w:after="0" w:line="360" w:lineRule="auto"/>
      <w:rPr>
        <w:rFonts w:cs="Calibri"/>
        <w:color w:val="000000"/>
        <w:sz w:val="28"/>
        <w:szCs w:val="28"/>
      </w:rPr>
    </w:pPr>
    <w:r>
      <w:rPr>
        <w:rFonts w:cs="Calibri"/>
        <w:color w:val="000000"/>
      </w:rPr>
      <w:t xml:space="preserve">                                      </w:t>
    </w:r>
    <w:r>
      <w:rPr>
        <w:rFonts w:cs="Calibri"/>
        <w:color w:val="000000"/>
        <w:sz w:val="28"/>
        <w:szCs w:val="28"/>
      </w:rPr>
      <w:t>CENTRUL DE CULTURĂ ȘI ARTĂ AL JUDEȚULUI TIMIȘ</w:t>
    </w:r>
    <w:r>
      <w:rPr>
        <w:noProof/>
      </w:rPr>
      <w:drawing>
        <wp:anchor distT="0" distB="0" distL="114300" distR="114300" simplePos="0" relativeHeight="251658240" behindDoc="0" locked="0" layoutInCell="1" hidden="0" allowOverlap="1">
          <wp:simplePos x="0" y="0"/>
          <wp:positionH relativeFrom="column">
            <wp:posOffset>5543806</wp:posOffset>
          </wp:positionH>
          <wp:positionV relativeFrom="paragraph">
            <wp:posOffset>-24855</wp:posOffset>
          </wp:positionV>
          <wp:extent cx="588719" cy="605642"/>
          <wp:effectExtent l="0" t="0" r="0" b="0"/>
          <wp:wrapNone/>
          <wp:docPr id="18" name="image1.jpg" descr="WhatsApp Image 2022-09-26 at 11.25.41.jpg"/>
          <wp:cNvGraphicFramePr/>
          <a:graphic xmlns:a="http://schemas.openxmlformats.org/drawingml/2006/main">
            <a:graphicData uri="http://schemas.openxmlformats.org/drawingml/2006/picture">
              <pic:pic xmlns:pic="http://schemas.openxmlformats.org/drawingml/2006/picture">
                <pic:nvPicPr>
                  <pic:cNvPr id="0" name="image1.jpg" descr="WhatsApp Image 2022-09-26 at 11.25.41.jpg"/>
                  <pic:cNvPicPr preferRelativeResize="0"/>
                </pic:nvPicPr>
                <pic:blipFill>
                  <a:blip r:embed="rId1"/>
                  <a:srcRect/>
                  <a:stretch>
                    <a:fillRect/>
                  </a:stretch>
                </pic:blipFill>
                <pic:spPr>
                  <a:xfrm>
                    <a:off x="0" y="0"/>
                    <a:ext cx="588719" cy="605642"/>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-239476</wp:posOffset>
          </wp:positionH>
          <wp:positionV relativeFrom="paragraph">
            <wp:posOffset>134356</wp:posOffset>
          </wp:positionV>
          <wp:extent cx="1352550" cy="374073"/>
          <wp:effectExtent l="0" t="0" r="0" b="0"/>
          <wp:wrapNone/>
          <wp:docPr id="15" name="image4.jpg" descr="Logo+denumire1-2.jpg"/>
          <wp:cNvGraphicFramePr/>
          <a:graphic xmlns:a="http://schemas.openxmlformats.org/drawingml/2006/main">
            <a:graphicData uri="http://schemas.openxmlformats.org/drawingml/2006/picture">
              <pic:pic xmlns:pic="http://schemas.openxmlformats.org/drawingml/2006/picture">
                <pic:nvPicPr>
                  <pic:cNvPr id="0" name="image4.jpg" descr="Logo+denumire1-2.jpg"/>
                  <pic:cNvPicPr preferRelativeResize="0"/>
                </pic:nvPicPr>
                <pic:blipFill>
                  <a:blip r:embed="rId2"/>
                  <a:srcRect/>
                  <a:stretch>
                    <a:fillRect/>
                  </a:stretch>
                </pic:blipFill>
                <pic:spPr>
                  <a:xfrm>
                    <a:off x="0" y="0"/>
                    <a:ext cx="1352550" cy="374073"/>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1653972</wp:posOffset>
          </wp:positionH>
          <wp:positionV relativeFrom="paragraph">
            <wp:posOffset>265887</wp:posOffset>
          </wp:positionV>
          <wp:extent cx="2715895" cy="14630"/>
          <wp:effectExtent l="0" t="0" r="0" b="0"/>
          <wp:wrapNone/>
          <wp:docPr id="16" name="image2.jpg" descr="LINIE.jpg"/>
          <wp:cNvGraphicFramePr/>
          <a:graphic xmlns:a="http://schemas.openxmlformats.org/drawingml/2006/main">
            <a:graphicData uri="http://schemas.openxmlformats.org/drawingml/2006/picture">
              <pic:pic xmlns:pic="http://schemas.openxmlformats.org/drawingml/2006/picture">
                <pic:nvPicPr>
                  <pic:cNvPr id="0" name="image2.jpg" descr="LINIE.jpg"/>
                  <pic:cNvPicPr preferRelativeResize="0"/>
                </pic:nvPicPr>
                <pic:blipFill>
                  <a:blip r:embed="rId3"/>
                  <a:srcRect/>
                  <a:stretch>
                    <a:fillRect/>
                  </a:stretch>
                </pic:blipFill>
                <pic:spPr>
                  <a:xfrm>
                    <a:off x="0" y="0"/>
                    <a:ext cx="2715895" cy="14630"/>
                  </a:xfrm>
                  <a:prstGeom prst="rect">
                    <a:avLst/>
                  </a:prstGeom>
                  <a:ln/>
                </pic:spPr>
              </pic:pic>
            </a:graphicData>
          </a:graphic>
        </wp:anchor>
      </w:drawing>
    </w:r>
  </w:p>
  <w:p w:rsidR="00157426" w:rsidRDefault="00AD317B">
    <w:pPr>
      <w:pBdr>
        <w:top w:val="nil"/>
        <w:left w:val="nil"/>
        <w:bottom w:val="nil"/>
        <w:right w:val="nil"/>
        <w:between w:val="nil"/>
      </w:pBdr>
      <w:tabs>
        <w:tab w:val="center" w:pos="4703"/>
        <w:tab w:val="right" w:pos="9406"/>
      </w:tabs>
      <w:spacing w:after="0" w:line="360" w:lineRule="auto"/>
      <w:rPr>
        <w:rFonts w:cs="Calibri"/>
        <w:color w:val="000000"/>
      </w:rPr>
    </w:pPr>
    <w:r>
      <w:rPr>
        <w:rFonts w:cs="Calibri"/>
        <w:color w:val="000000"/>
      </w:rPr>
      <w:t xml:space="preserve">                                                    INSTITUȚIE DE CULTURĂ FINANȚATĂ DE CJ TIMIȘ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1236"/>
    <w:multiLevelType w:val="multilevel"/>
    <w:tmpl w:val="9E32847C"/>
    <w:lvl w:ilvl="0">
      <w:numFmt w:val="bullet"/>
      <w:lvlText w:val="●"/>
      <w:lvlJc w:val="left"/>
      <w:pPr>
        <w:ind w:left="840" w:hanging="360"/>
      </w:pPr>
      <w:rPr>
        <w:rFonts w:ascii="Arial" w:eastAsia="Arial" w:hAnsi="Arial" w:cs="Arial"/>
        <w:sz w:val="20"/>
        <w:szCs w:val="20"/>
      </w:rPr>
    </w:lvl>
    <w:lvl w:ilvl="1">
      <w:numFmt w:val="bullet"/>
      <w:lvlText w:val="•"/>
      <w:lvlJc w:val="left"/>
      <w:pPr>
        <w:ind w:left="1656" w:hanging="360"/>
      </w:pPr>
    </w:lvl>
    <w:lvl w:ilvl="2">
      <w:numFmt w:val="bullet"/>
      <w:lvlText w:val="•"/>
      <w:lvlJc w:val="left"/>
      <w:pPr>
        <w:ind w:left="2472" w:hanging="360"/>
      </w:pPr>
    </w:lvl>
    <w:lvl w:ilvl="3">
      <w:numFmt w:val="bullet"/>
      <w:lvlText w:val="•"/>
      <w:lvlJc w:val="left"/>
      <w:pPr>
        <w:ind w:left="3288" w:hanging="360"/>
      </w:pPr>
    </w:lvl>
    <w:lvl w:ilvl="4">
      <w:numFmt w:val="bullet"/>
      <w:lvlText w:val="•"/>
      <w:lvlJc w:val="left"/>
      <w:pPr>
        <w:ind w:left="4104" w:hanging="360"/>
      </w:pPr>
    </w:lvl>
    <w:lvl w:ilvl="5">
      <w:numFmt w:val="bullet"/>
      <w:lvlText w:val="•"/>
      <w:lvlJc w:val="left"/>
      <w:pPr>
        <w:ind w:left="4920" w:hanging="360"/>
      </w:pPr>
    </w:lvl>
    <w:lvl w:ilvl="6">
      <w:numFmt w:val="bullet"/>
      <w:lvlText w:val="•"/>
      <w:lvlJc w:val="left"/>
      <w:pPr>
        <w:ind w:left="5736" w:hanging="360"/>
      </w:pPr>
    </w:lvl>
    <w:lvl w:ilvl="7">
      <w:numFmt w:val="bullet"/>
      <w:lvlText w:val="•"/>
      <w:lvlJc w:val="left"/>
      <w:pPr>
        <w:ind w:left="6552" w:hanging="360"/>
      </w:pPr>
    </w:lvl>
    <w:lvl w:ilvl="8">
      <w:numFmt w:val="bullet"/>
      <w:lvlText w:val="•"/>
      <w:lvlJc w:val="left"/>
      <w:pPr>
        <w:ind w:left="7368" w:hanging="360"/>
      </w:pPr>
    </w:lvl>
  </w:abstractNum>
  <w:abstractNum w:abstractNumId="1">
    <w:nsid w:val="62812B9B"/>
    <w:multiLevelType w:val="multilevel"/>
    <w:tmpl w:val="1B76D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26"/>
    <w:rsid w:val="00157426"/>
    <w:rsid w:val="0028590D"/>
    <w:rsid w:val="00304D57"/>
    <w:rsid w:val="0068425E"/>
    <w:rsid w:val="007B0504"/>
    <w:rsid w:val="00936853"/>
    <w:rsid w:val="0097073A"/>
    <w:rsid w:val="00A440F3"/>
    <w:rsid w:val="00AB689D"/>
    <w:rsid w:val="00AD317B"/>
    <w:rsid w:val="00C4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5A"/>
    <w:rPr>
      <w:rFonts w:cs="Times New Roman"/>
    </w:rPr>
  </w:style>
  <w:style w:type="paragraph" w:styleId="Heading1">
    <w:name w:val="heading 1"/>
    <w:basedOn w:val="Normal"/>
    <w:link w:val="Heading1Char"/>
    <w:uiPriority w:val="9"/>
    <w:qFormat/>
    <w:rsid w:val="00047B5F"/>
    <w:pPr>
      <w:widowControl w:val="0"/>
      <w:autoSpaceDE w:val="0"/>
      <w:autoSpaceDN w:val="0"/>
      <w:spacing w:after="0" w:line="240" w:lineRule="auto"/>
      <w:ind w:left="692"/>
      <w:outlineLvl w:val="0"/>
    </w:pPr>
    <w:rPr>
      <w:rFonts w:ascii="Corbel" w:eastAsia="Corbel" w:hAnsi="Corbel" w:cs="Corbel"/>
      <w:b/>
      <w:bCs/>
      <w:sz w:val="26"/>
      <w:szCs w:val="26"/>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F56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001D52"/>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001D52"/>
  </w:style>
  <w:style w:type="paragraph" w:styleId="Footer">
    <w:name w:val="footer"/>
    <w:basedOn w:val="Normal"/>
    <w:link w:val="FooterChar"/>
    <w:uiPriority w:val="99"/>
    <w:semiHidden/>
    <w:unhideWhenUsed/>
    <w:rsid w:val="00001D52"/>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001D52"/>
  </w:style>
  <w:style w:type="paragraph" w:styleId="BalloonText">
    <w:name w:val="Balloon Text"/>
    <w:basedOn w:val="Normal"/>
    <w:link w:val="BalloonTextChar"/>
    <w:uiPriority w:val="99"/>
    <w:semiHidden/>
    <w:unhideWhenUsed/>
    <w:rsid w:val="0000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52"/>
    <w:rPr>
      <w:rFonts w:ascii="Tahoma" w:hAnsi="Tahoma" w:cs="Tahoma"/>
      <w:sz w:val="16"/>
      <w:szCs w:val="16"/>
    </w:rPr>
  </w:style>
  <w:style w:type="character" w:styleId="Hyperlink">
    <w:name w:val="Hyperlink"/>
    <w:uiPriority w:val="99"/>
    <w:unhideWhenUsed/>
    <w:rsid w:val="00001D52"/>
    <w:rPr>
      <w:color w:val="0563C1"/>
      <w:u w:val="single"/>
    </w:rPr>
  </w:style>
  <w:style w:type="table" w:styleId="TableGrid">
    <w:name w:val="Table Grid"/>
    <w:basedOn w:val="TableNormal"/>
    <w:uiPriority w:val="59"/>
    <w:rsid w:val="00792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47B5F"/>
    <w:pPr>
      <w:widowControl w:val="0"/>
      <w:autoSpaceDE w:val="0"/>
      <w:autoSpaceDN w:val="0"/>
      <w:spacing w:after="0" w:line="240" w:lineRule="auto"/>
    </w:pPr>
    <w:rPr>
      <w:rFonts w:ascii="Corbel" w:eastAsia="Corbel" w:hAnsi="Corbel" w:cs="Corbel"/>
      <w:sz w:val="26"/>
      <w:szCs w:val="26"/>
      <w:lang w:bidi="en-US"/>
    </w:rPr>
  </w:style>
  <w:style w:type="character" w:customStyle="1" w:styleId="BodyTextChar">
    <w:name w:val="Body Text Char"/>
    <w:basedOn w:val="DefaultParagraphFont"/>
    <w:link w:val="BodyText"/>
    <w:uiPriority w:val="1"/>
    <w:rsid w:val="00047B5F"/>
    <w:rPr>
      <w:rFonts w:ascii="Corbel" w:eastAsia="Corbel" w:hAnsi="Corbel" w:cs="Corbel"/>
      <w:sz w:val="26"/>
      <w:szCs w:val="26"/>
      <w:lang w:bidi="en-US"/>
    </w:rPr>
  </w:style>
  <w:style w:type="paragraph" w:customStyle="1" w:styleId="TableParagraph">
    <w:name w:val="Table Paragraph"/>
    <w:basedOn w:val="Normal"/>
    <w:uiPriority w:val="1"/>
    <w:qFormat/>
    <w:rsid w:val="00047B5F"/>
    <w:pPr>
      <w:widowControl w:val="0"/>
      <w:autoSpaceDE w:val="0"/>
      <w:autoSpaceDN w:val="0"/>
      <w:spacing w:before="119" w:after="0" w:line="240" w:lineRule="auto"/>
      <w:ind w:left="271" w:right="207"/>
      <w:jc w:val="center"/>
    </w:pPr>
    <w:rPr>
      <w:rFonts w:ascii="Corbel" w:eastAsia="Corbel" w:hAnsi="Corbel" w:cs="Corbel"/>
      <w:lang w:bidi="en-US"/>
    </w:rPr>
  </w:style>
  <w:style w:type="character" w:customStyle="1" w:styleId="Heading1Char">
    <w:name w:val="Heading 1 Char"/>
    <w:basedOn w:val="DefaultParagraphFont"/>
    <w:link w:val="Heading1"/>
    <w:uiPriority w:val="1"/>
    <w:rsid w:val="00047B5F"/>
    <w:rPr>
      <w:rFonts w:ascii="Corbel" w:eastAsia="Corbel" w:hAnsi="Corbel" w:cs="Corbel"/>
      <w:b/>
      <w:bCs/>
      <w:sz w:val="26"/>
      <w:szCs w:val="26"/>
      <w:lang w:bidi="en-US"/>
    </w:rPr>
  </w:style>
  <w:style w:type="paragraph" w:styleId="ListParagraph">
    <w:name w:val="List Paragraph"/>
    <w:basedOn w:val="Normal"/>
    <w:uiPriority w:val="1"/>
    <w:qFormat/>
    <w:rsid w:val="00047B5F"/>
    <w:pPr>
      <w:widowControl w:val="0"/>
      <w:autoSpaceDE w:val="0"/>
      <w:autoSpaceDN w:val="0"/>
      <w:spacing w:after="0" w:line="240" w:lineRule="auto"/>
      <w:ind w:left="1053" w:hanging="361"/>
    </w:pPr>
    <w:rPr>
      <w:rFonts w:ascii="Corbel" w:eastAsia="Corbel" w:hAnsi="Corbel" w:cs="Corbel"/>
      <w:lang w:bidi="en-US"/>
    </w:rPr>
  </w:style>
  <w:style w:type="paragraph" w:styleId="NormalWeb">
    <w:name w:val="Normal (Web)"/>
    <w:basedOn w:val="Normal"/>
    <w:uiPriority w:val="99"/>
    <w:semiHidden/>
    <w:unhideWhenUsed/>
    <w:rsid w:val="00AD2329"/>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Heading3Char">
    <w:name w:val="Heading 3 Char"/>
    <w:basedOn w:val="DefaultParagraphFont"/>
    <w:link w:val="Heading3"/>
    <w:uiPriority w:val="9"/>
    <w:rsid w:val="003F560B"/>
    <w:rPr>
      <w:rFonts w:asciiTheme="majorHAnsi" w:eastAsiaTheme="majorEastAsia" w:hAnsiTheme="majorHAnsi" w:cstheme="majorBidi"/>
      <w:b/>
      <w:bCs/>
      <w:color w:val="4F81BD"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5A"/>
    <w:rPr>
      <w:rFonts w:cs="Times New Roman"/>
    </w:rPr>
  </w:style>
  <w:style w:type="paragraph" w:styleId="Heading1">
    <w:name w:val="heading 1"/>
    <w:basedOn w:val="Normal"/>
    <w:link w:val="Heading1Char"/>
    <w:uiPriority w:val="9"/>
    <w:qFormat/>
    <w:rsid w:val="00047B5F"/>
    <w:pPr>
      <w:widowControl w:val="0"/>
      <w:autoSpaceDE w:val="0"/>
      <w:autoSpaceDN w:val="0"/>
      <w:spacing w:after="0" w:line="240" w:lineRule="auto"/>
      <w:ind w:left="692"/>
      <w:outlineLvl w:val="0"/>
    </w:pPr>
    <w:rPr>
      <w:rFonts w:ascii="Corbel" w:eastAsia="Corbel" w:hAnsi="Corbel" w:cs="Corbel"/>
      <w:b/>
      <w:bCs/>
      <w:sz w:val="26"/>
      <w:szCs w:val="26"/>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F56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001D52"/>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001D52"/>
  </w:style>
  <w:style w:type="paragraph" w:styleId="Footer">
    <w:name w:val="footer"/>
    <w:basedOn w:val="Normal"/>
    <w:link w:val="FooterChar"/>
    <w:uiPriority w:val="99"/>
    <w:semiHidden/>
    <w:unhideWhenUsed/>
    <w:rsid w:val="00001D52"/>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001D52"/>
  </w:style>
  <w:style w:type="paragraph" w:styleId="BalloonText">
    <w:name w:val="Balloon Text"/>
    <w:basedOn w:val="Normal"/>
    <w:link w:val="BalloonTextChar"/>
    <w:uiPriority w:val="99"/>
    <w:semiHidden/>
    <w:unhideWhenUsed/>
    <w:rsid w:val="0000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52"/>
    <w:rPr>
      <w:rFonts w:ascii="Tahoma" w:hAnsi="Tahoma" w:cs="Tahoma"/>
      <w:sz w:val="16"/>
      <w:szCs w:val="16"/>
    </w:rPr>
  </w:style>
  <w:style w:type="character" w:styleId="Hyperlink">
    <w:name w:val="Hyperlink"/>
    <w:uiPriority w:val="99"/>
    <w:unhideWhenUsed/>
    <w:rsid w:val="00001D52"/>
    <w:rPr>
      <w:color w:val="0563C1"/>
      <w:u w:val="single"/>
    </w:rPr>
  </w:style>
  <w:style w:type="table" w:styleId="TableGrid">
    <w:name w:val="Table Grid"/>
    <w:basedOn w:val="TableNormal"/>
    <w:uiPriority w:val="59"/>
    <w:rsid w:val="00792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47B5F"/>
    <w:pPr>
      <w:widowControl w:val="0"/>
      <w:autoSpaceDE w:val="0"/>
      <w:autoSpaceDN w:val="0"/>
      <w:spacing w:after="0" w:line="240" w:lineRule="auto"/>
    </w:pPr>
    <w:rPr>
      <w:rFonts w:ascii="Corbel" w:eastAsia="Corbel" w:hAnsi="Corbel" w:cs="Corbel"/>
      <w:sz w:val="26"/>
      <w:szCs w:val="26"/>
      <w:lang w:bidi="en-US"/>
    </w:rPr>
  </w:style>
  <w:style w:type="character" w:customStyle="1" w:styleId="BodyTextChar">
    <w:name w:val="Body Text Char"/>
    <w:basedOn w:val="DefaultParagraphFont"/>
    <w:link w:val="BodyText"/>
    <w:uiPriority w:val="1"/>
    <w:rsid w:val="00047B5F"/>
    <w:rPr>
      <w:rFonts w:ascii="Corbel" w:eastAsia="Corbel" w:hAnsi="Corbel" w:cs="Corbel"/>
      <w:sz w:val="26"/>
      <w:szCs w:val="26"/>
      <w:lang w:bidi="en-US"/>
    </w:rPr>
  </w:style>
  <w:style w:type="paragraph" w:customStyle="1" w:styleId="TableParagraph">
    <w:name w:val="Table Paragraph"/>
    <w:basedOn w:val="Normal"/>
    <w:uiPriority w:val="1"/>
    <w:qFormat/>
    <w:rsid w:val="00047B5F"/>
    <w:pPr>
      <w:widowControl w:val="0"/>
      <w:autoSpaceDE w:val="0"/>
      <w:autoSpaceDN w:val="0"/>
      <w:spacing w:before="119" w:after="0" w:line="240" w:lineRule="auto"/>
      <w:ind w:left="271" w:right="207"/>
      <w:jc w:val="center"/>
    </w:pPr>
    <w:rPr>
      <w:rFonts w:ascii="Corbel" w:eastAsia="Corbel" w:hAnsi="Corbel" w:cs="Corbel"/>
      <w:lang w:bidi="en-US"/>
    </w:rPr>
  </w:style>
  <w:style w:type="character" w:customStyle="1" w:styleId="Heading1Char">
    <w:name w:val="Heading 1 Char"/>
    <w:basedOn w:val="DefaultParagraphFont"/>
    <w:link w:val="Heading1"/>
    <w:uiPriority w:val="1"/>
    <w:rsid w:val="00047B5F"/>
    <w:rPr>
      <w:rFonts w:ascii="Corbel" w:eastAsia="Corbel" w:hAnsi="Corbel" w:cs="Corbel"/>
      <w:b/>
      <w:bCs/>
      <w:sz w:val="26"/>
      <w:szCs w:val="26"/>
      <w:lang w:bidi="en-US"/>
    </w:rPr>
  </w:style>
  <w:style w:type="paragraph" w:styleId="ListParagraph">
    <w:name w:val="List Paragraph"/>
    <w:basedOn w:val="Normal"/>
    <w:uiPriority w:val="1"/>
    <w:qFormat/>
    <w:rsid w:val="00047B5F"/>
    <w:pPr>
      <w:widowControl w:val="0"/>
      <w:autoSpaceDE w:val="0"/>
      <w:autoSpaceDN w:val="0"/>
      <w:spacing w:after="0" w:line="240" w:lineRule="auto"/>
      <w:ind w:left="1053" w:hanging="361"/>
    </w:pPr>
    <w:rPr>
      <w:rFonts w:ascii="Corbel" w:eastAsia="Corbel" w:hAnsi="Corbel" w:cs="Corbel"/>
      <w:lang w:bidi="en-US"/>
    </w:rPr>
  </w:style>
  <w:style w:type="paragraph" w:styleId="NormalWeb">
    <w:name w:val="Normal (Web)"/>
    <w:basedOn w:val="Normal"/>
    <w:uiPriority w:val="99"/>
    <w:semiHidden/>
    <w:unhideWhenUsed/>
    <w:rsid w:val="00AD2329"/>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Heading3Char">
    <w:name w:val="Heading 3 Char"/>
    <w:basedOn w:val="DefaultParagraphFont"/>
    <w:link w:val="Heading3"/>
    <w:uiPriority w:val="9"/>
    <w:rsid w:val="003F560B"/>
    <w:rPr>
      <w:rFonts w:asciiTheme="majorHAnsi" w:eastAsiaTheme="majorEastAsia" w:hAnsiTheme="majorHAnsi" w:cstheme="majorBidi"/>
      <w:b/>
      <w:bCs/>
      <w:color w:val="4F81BD"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cart.ro/wp-content/uploads/2023/01/Dosarul-de-candidatura-Timisoara-202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ecart.ro/wp-content/uploads/2023/01/Programul-Cultural-Timisoara-2023-Capitala-Europeana-a-Culturii-actualizat.pdf" TargetMode="External"/><Relationship Id="rId4" Type="http://schemas.microsoft.com/office/2007/relationships/stylesWithEffects" Target="stylesWithEffects.xml"/><Relationship Id="rId9" Type="http://schemas.openxmlformats.org/officeDocument/2006/relationships/hyperlink" Target="https://cecart.ro/finantari/inscrieri-experti-evaluator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jpg"/><Relationship Id="rId1" Type="http://schemas.openxmlformats.org/officeDocument/2006/relationships/image" Target="media/image4.jpg"/><Relationship Id="rId4" Type="http://schemas.openxmlformats.org/officeDocument/2006/relationships/hyperlink" Target="mailto:cecart@cecar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neScpRy+u/+2pNOhUaAkyRSY3Q==">AMUW2mU9Tbx8pFOUF0Kbmp6zMGAsQ/9wLyC1Ngizxsl5UN162oSumB+U4qSLUvQm4M/efE9z2lNbqPWFxsZ/ic+8K0YeeSqPzarQ2tgRSXkLRxGqzYFF+b0=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Solarian</cp:lastModifiedBy>
  <cp:revision>6</cp:revision>
  <dcterms:created xsi:type="dcterms:W3CDTF">2023-01-19T15:41:00Z</dcterms:created>
  <dcterms:modified xsi:type="dcterms:W3CDTF">2023-01-20T14:52:00Z</dcterms:modified>
</cp:coreProperties>
</file>