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6D13AF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Designer grafic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6D13AF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Designer grafic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25</w:t>
      </w:r>
      <w:r w:rsidR="00FA2C18"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noiembrie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</w:t>
      </w:r>
      <w:r w:rsidR="0054202C" w:rsidRPr="0054202C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decembrie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2022.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6D13AF" w:rsidRDefault="006D13AF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Designer grafic</w:t>
      </w:r>
    </w:p>
    <w:p w:rsidR="00EF5F65" w:rsidRPr="006D13AF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6D13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</w:t>
      </w:r>
      <w:r w:rsidR="0010273D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3 luni cu prelungire automată pe același termen, dacă părțile nu decid altfel;</w:t>
      </w:r>
    </w:p>
    <w:p w:rsidR="0010273D" w:rsidRPr="006D13A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r w:rsidR="0054202C"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proofErr w:type="spellStart"/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6D13AF" w:rsidRPr="006D13AF" w:rsidRDefault="006D13AF" w:rsidP="006D13A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D13A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eastAsia="en-GB"/>
        </w:rPr>
        <w:t>Designerul grafic contribuie la realizarea sarcinilor specifice de elaborare, adaptare si implementare grafică și creativă ce țin de interpretarea comunicării vizuale, transmis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en-GB" w:eastAsia="en-GB"/>
        </w:rPr>
        <w:t>e</w:t>
      </w:r>
      <w:r w:rsidRPr="006D13A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eastAsia="en-GB"/>
        </w:rPr>
        <w:t xml:space="preserve"> în formate diferite și pe suporturi diverse, conform obiectivelor definite de strategiile de marketing și comunicare ale asociației.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experiență de lucru în domeniu de minim 3 ani;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experiență avansată în lucrul cu fonturi, culori, logo design, web design, producție de print, imagini și ilustrații;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cunoștințe avansate de software (Adobe Indesign, Photoshop, Ilustrator, Figma sau Sketch);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posedarea fluentă a limbii române şi a limbii engleze;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reale abilități de comunicare și de prezentare;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viziune</w:t>
      </w:r>
      <w:r>
        <w:rPr>
          <w:rFonts w:ascii="Candara" w:hAnsi="Candara"/>
          <w:color w:val="000000"/>
          <w:sz w:val="22"/>
          <w:szCs w:val="22"/>
        </w:rPr>
        <w:t xml:space="preserve"> creativ</w:t>
      </w:r>
      <w:r>
        <w:rPr>
          <w:rFonts w:ascii="Candara" w:hAnsi="Candara"/>
          <w:color w:val="000000"/>
          <w:sz w:val="22"/>
          <w:szCs w:val="22"/>
          <w:lang w:val="ro-RO"/>
        </w:rPr>
        <w:t>ă</w:t>
      </w:r>
      <w:r>
        <w:rPr>
          <w:rFonts w:ascii="Candara" w:hAnsi="Candara"/>
          <w:color w:val="000000"/>
          <w:sz w:val="22"/>
          <w:szCs w:val="22"/>
        </w:rPr>
        <w:t xml:space="preserve"> și nivel avansat de management al echipei;</w:t>
      </w:r>
    </w:p>
    <w:p w:rsidR="006D13AF" w:rsidRDefault="006D13AF" w:rsidP="006D13AF">
      <w:pPr>
        <w:pStyle w:val="NormalWeb"/>
        <w:numPr>
          <w:ilvl w:val="0"/>
          <w:numId w:val="2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existența unui portofoliu cu lucrări relevante pentru funcția de designer grafic</w:t>
      </w:r>
      <w:r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4A44FF" w:rsidRP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generează concepte de design grafic și idei vizuale noi;</w:t>
      </w:r>
    </w:p>
    <w:p w:rsidR="004A44FF" w:rsidRP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preia, adaptează și/sau îmbunătățește concepte grafice existente și duce la</w:t>
      </w:r>
      <w:r>
        <w:rPr>
          <w:lang w:val="ro-RO"/>
        </w:rPr>
        <w:t xml:space="preserve"> </w:t>
      </w:r>
      <w:r w:rsidRPr="004A44FF">
        <w:rPr>
          <w:rFonts w:ascii="Candara" w:hAnsi="Candara"/>
          <w:color w:val="000000"/>
          <w:sz w:val="22"/>
          <w:szCs w:val="22"/>
        </w:rPr>
        <w:t>final execuția lor păstrând direcția vizuală dată;</w:t>
      </w:r>
    </w:p>
    <w:p w:rsid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elaborează ghiduri de identitate grafică;</w:t>
      </w:r>
    </w:p>
    <w:p w:rsid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produce schițe, storyboards pentru reprezentarea facilă a conceptelor grafice;</w:t>
      </w:r>
    </w:p>
    <w:p w:rsid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aduce îmbunătățiri și continuă dezvoltarea limbajului vizual;</w:t>
      </w:r>
    </w:p>
    <w:p w:rsid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înțelege și contribuie la inițiative de marketing și poziționare strategică;</w:t>
      </w:r>
    </w:p>
    <w:p w:rsid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acordă feedback și ghidează echipa executivă a asociației în vederea utilizării</w:t>
      </w:r>
      <w:r>
        <w:rPr>
          <w:lang w:val="ro-RO"/>
        </w:rPr>
        <w:t xml:space="preserve"> </w:t>
      </w:r>
      <w:r w:rsidRPr="004A44FF">
        <w:rPr>
          <w:rFonts w:ascii="Candara" w:hAnsi="Candara"/>
          <w:color w:val="000000"/>
          <w:sz w:val="22"/>
          <w:szCs w:val="22"/>
        </w:rPr>
        <w:t>și integrării conceptelor grafice în designul de marcă;</w:t>
      </w:r>
    </w:p>
    <w:p w:rsid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prezintă materiale și idei vizuale creative complete în fața echipei și</w:t>
      </w:r>
      <w:r>
        <w:rPr>
          <w:lang w:val="ro-RO"/>
        </w:rPr>
        <w:t xml:space="preserve"> </w:t>
      </w:r>
      <w:r w:rsidRPr="004A44FF">
        <w:rPr>
          <w:rFonts w:ascii="Candara" w:hAnsi="Candara"/>
          <w:color w:val="000000"/>
          <w:sz w:val="22"/>
          <w:szCs w:val="22"/>
        </w:rPr>
        <w:t>potențialilor colaboratori;</w:t>
      </w:r>
    </w:p>
    <w:p w:rsid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primește și încorporează feedback-ul primit;</w:t>
      </w:r>
    </w:p>
    <w:p w:rsid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supervizează echipa de comunicare a asociației în vederea utilizării corecte a</w:t>
      </w:r>
      <w:r>
        <w:rPr>
          <w:lang w:val="ro-RO"/>
        </w:rPr>
        <w:t xml:space="preserve"> </w:t>
      </w:r>
      <w:r w:rsidRPr="004A44FF">
        <w:rPr>
          <w:rFonts w:ascii="Candara" w:hAnsi="Candara"/>
          <w:color w:val="000000"/>
          <w:sz w:val="22"/>
          <w:szCs w:val="22"/>
        </w:rPr>
        <w:t>elementelor de identitate vizuală;</w:t>
      </w:r>
    </w:p>
    <w:p w:rsidR="00762284" w:rsidRPr="004A44FF" w:rsidRDefault="004A44FF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 w:rsidRPr="004A44FF">
        <w:rPr>
          <w:rFonts w:ascii="Candara" w:hAnsi="Candara"/>
          <w:color w:val="000000"/>
          <w:sz w:val="22"/>
          <w:szCs w:val="22"/>
        </w:rPr>
        <w:t>execută la timp materiale care nu necesită un concept vizual nou;</w:t>
      </w: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lastRenderedPageBreak/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12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.2022,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). Interviurile vor avea loc în intervalul 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0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12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.2022-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07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12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.2022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D0D41"/>
    <w:multiLevelType w:val="hybridMultilevel"/>
    <w:tmpl w:val="E1D2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700"/>
    <w:multiLevelType w:val="multilevel"/>
    <w:tmpl w:val="0C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2655"/>
    <w:multiLevelType w:val="hybridMultilevel"/>
    <w:tmpl w:val="039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82A61"/>
    <w:multiLevelType w:val="multilevel"/>
    <w:tmpl w:val="19B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11"/>
  </w:num>
  <w:num w:numId="2" w16cid:durableId="1134982672">
    <w:abstractNumId w:val="0"/>
  </w:num>
  <w:num w:numId="3" w16cid:durableId="563370660">
    <w:abstractNumId w:val="23"/>
  </w:num>
  <w:num w:numId="4" w16cid:durableId="901523198">
    <w:abstractNumId w:val="5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5"/>
  </w:num>
  <w:num w:numId="8" w16cid:durableId="762144565">
    <w:abstractNumId w:val="7"/>
  </w:num>
  <w:num w:numId="9" w16cid:durableId="1141729439">
    <w:abstractNumId w:val="12"/>
  </w:num>
  <w:num w:numId="10" w16cid:durableId="2072145261">
    <w:abstractNumId w:val="13"/>
  </w:num>
  <w:num w:numId="11" w16cid:durableId="2029870603">
    <w:abstractNumId w:val="17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22"/>
  </w:num>
  <w:num w:numId="13" w16cid:durableId="462039631">
    <w:abstractNumId w:val="18"/>
  </w:num>
  <w:num w:numId="14" w16cid:durableId="857356522">
    <w:abstractNumId w:val="6"/>
  </w:num>
  <w:num w:numId="15" w16cid:durableId="1978222447">
    <w:abstractNumId w:val="10"/>
  </w:num>
  <w:num w:numId="16" w16cid:durableId="1987011166">
    <w:abstractNumId w:val="8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21"/>
  </w:num>
  <w:num w:numId="18" w16cid:durableId="26371828">
    <w:abstractNumId w:val="19"/>
  </w:num>
  <w:num w:numId="19" w16cid:durableId="1330064452">
    <w:abstractNumId w:val="9"/>
    <w:lvlOverride w:ilvl="0">
      <w:lvl w:ilvl="0">
        <w:numFmt w:val="lowerLetter"/>
        <w:lvlText w:val="%1."/>
        <w:lvlJc w:val="left"/>
      </w:lvl>
    </w:lvlOverride>
  </w:num>
  <w:num w:numId="20" w16cid:durableId="1538742201">
    <w:abstractNumId w:val="20"/>
  </w:num>
  <w:num w:numId="21" w16cid:durableId="359939250">
    <w:abstractNumId w:val="4"/>
    <w:lvlOverride w:ilvl="0">
      <w:lvl w:ilvl="0">
        <w:numFmt w:val="lowerLetter"/>
        <w:lvlText w:val="%1."/>
        <w:lvlJc w:val="left"/>
      </w:lvl>
    </w:lvlOverride>
  </w:num>
  <w:num w:numId="22" w16cid:durableId="1083642455">
    <w:abstractNumId w:val="14"/>
  </w:num>
  <w:num w:numId="23" w16cid:durableId="1805196653">
    <w:abstractNumId w:val="3"/>
  </w:num>
  <w:num w:numId="24" w16cid:durableId="1213614035">
    <w:abstractNumId w:val="1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1D63A1"/>
    <w:rsid w:val="00213907"/>
    <w:rsid w:val="002E3AF8"/>
    <w:rsid w:val="003C5914"/>
    <w:rsid w:val="00467671"/>
    <w:rsid w:val="00474847"/>
    <w:rsid w:val="004A44FF"/>
    <w:rsid w:val="00527C6A"/>
    <w:rsid w:val="0054202C"/>
    <w:rsid w:val="00551392"/>
    <w:rsid w:val="00583E49"/>
    <w:rsid w:val="005920AF"/>
    <w:rsid w:val="005E3E08"/>
    <w:rsid w:val="00672F93"/>
    <w:rsid w:val="00681F3D"/>
    <w:rsid w:val="006C10B4"/>
    <w:rsid w:val="006D13AF"/>
    <w:rsid w:val="00726C3C"/>
    <w:rsid w:val="00762284"/>
    <w:rsid w:val="008F176E"/>
    <w:rsid w:val="009562ED"/>
    <w:rsid w:val="0097268A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A75BCF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2022-11-23T18:08:00Z</dcterms:created>
  <dcterms:modified xsi:type="dcterms:W3CDTF">2022-11-23T18:08:00Z</dcterms:modified>
</cp:coreProperties>
</file>